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8"/>
        <w:gridCol w:w="2022"/>
        <w:gridCol w:w="5573"/>
      </w:tblGrid>
      <w:tr w:rsidR="00F338DF" w:rsidRPr="00774D21" w14:paraId="2FD0BB67" w14:textId="77777777" w:rsidTr="001E229F">
        <w:trPr>
          <w:cantSplit/>
          <w:trHeight w:hRule="exact" w:val="738"/>
          <w:tblHeader/>
          <w:jc w:val="center"/>
        </w:trPr>
        <w:tc>
          <w:tcPr>
            <w:tcW w:w="10553" w:type="dxa"/>
            <w:gridSpan w:val="3"/>
            <w:shd w:val="clear" w:color="auto" w:fill="17365D" w:themeFill="text2" w:themeFillShade="BF"/>
            <w:vAlign w:val="center"/>
          </w:tcPr>
          <w:p w14:paraId="50CBA6F4" w14:textId="77777777" w:rsidR="00F338DF" w:rsidRPr="00EF0B5B" w:rsidRDefault="00F338DF" w:rsidP="00EF0B5B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Nombre del Trámite: </w:t>
            </w:r>
            <w:r w:rsidR="00EF0B5B" w:rsidRPr="00EF0B5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>Pago de facturas a proveedores</w:t>
            </w:r>
          </w:p>
        </w:tc>
      </w:tr>
      <w:tr w:rsidR="00F338DF" w:rsidRPr="00774D21" w14:paraId="5067562F" w14:textId="77777777" w:rsidTr="001E229F">
        <w:trPr>
          <w:cantSplit/>
          <w:trHeight w:hRule="exact" w:val="556"/>
          <w:tblHeader/>
          <w:jc w:val="center"/>
        </w:trPr>
        <w:tc>
          <w:tcPr>
            <w:tcW w:w="10553" w:type="dxa"/>
            <w:gridSpan w:val="3"/>
            <w:shd w:val="clear" w:color="auto" w:fill="FFFFFF" w:themeFill="background1"/>
            <w:vAlign w:val="center"/>
          </w:tcPr>
          <w:p w14:paraId="75B2334F" w14:textId="77777777" w:rsidR="00F338DF" w:rsidRPr="00EF0B5B" w:rsidRDefault="00F338DF" w:rsidP="001E229F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BC5AB8"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Pago de Facturas</w:t>
            </w:r>
            <w:r w:rsidR="00EF0B5B"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a Proveedores</w:t>
            </w:r>
          </w:p>
        </w:tc>
      </w:tr>
      <w:tr w:rsidR="00F338DF" w:rsidRPr="00774D21" w14:paraId="0F3F443B" w14:textId="77777777" w:rsidTr="001E229F">
        <w:trPr>
          <w:trHeight w:hRule="exact" w:val="546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276225EA" w14:textId="77777777" w:rsidR="00F338DF" w:rsidRPr="00EF0B5B" w:rsidRDefault="00F338DF" w:rsidP="00EF0B5B">
            <w:pPr>
              <w:tabs>
                <w:tab w:val="left" w:pos="2712"/>
              </w:tabs>
              <w:spacing w:line="217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 (a la que se le brinda el servicio)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595" w:type="dxa"/>
            <w:gridSpan w:val="2"/>
            <w:vAlign w:val="center"/>
          </w:tcPr>
          <w:p w14:paraId="7B553781" w14:textId="77777777" w:rsidR="00F338DF" w:rsidRPr="00EF0B5B" w:rsidRDefault="00BC5AB8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Empresas</w:t>
            </w:r>
            <w:r w:rsidR="00F338DF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públicas </w:t>
            </w:r>
            <w:r w:rsidR="00F338DF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y 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</w:t>
            </w:r>
            <w:r w:rsidR="00F338DF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rivadas y 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</w:t>
            </w:r>
            <w:r w:rsidR="00F338DF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roveedores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en general.</w:t>
            </w:r>
          </w:p>
        </w:tc>
      </w:tr>
      <w:tr w:rsidR="00F338DF" w:rsidRPr="00EF0B5B" w14:paraId="4826FDC9" w14:textId="77777777" w:rsidTr="001E229F">
        <w:trPr>
          <w:trHeight w:hRule="exact" w:val="559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0929425C" w14:textId="77777777" w:rsidR="00F338DF" w:rsidRPr="00EF0B5B" w:rsidRDefault="00F338DF" w:rsidP="00EF0B5B">
            <w:pPr>
              <w:tabs>
                <w:tab w:val="left" w:pos="2712"/>
              </w:tabs>
              <w:spacing w:line="217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95" w:type="dxa"/>
            <w:gridSpan w:val="2"/>
            <w:vAlign w:val="center"/>
          </w:tcPr>
          <w:p w14:paraId="0EE37C5F" w14:textId="77777777" w:rsidR="00F338DF" w:rsidRPr="00EF0B5B" w:rsidRDefault="00F338DF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3E6815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onsejo</w:t>
            </w:r>
            <w:proofErr w:type="spellEnd"/>
            <w:r w:rsidR="003E6815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6815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  <w:proofErr w:type="spellEnd"/>
            <w:r w:rsidR="003E6815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3E6815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  <w:proofErr w:type="spellEnd"/>
          </w:p>
        </w:tc>
      </w:tr>
      <w:tr w:rsidR="00F338DF" w:rsidRPr="00774D21" w14:paraId="107C5469" w14:textId="77777777" w:rsidTr="001E229F">
        <w:trPr>
          <w:trHeight w:hRule="exact" w:val="566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1AE2E77B" w14:textId="77777777" w:rsidR="00F338DF" w:rsidRPr="00EF0B5B" w:rsidRDefault="00F338DF" w:rsidP="00EF0B5B">
            <w:pPr>
              <w:tabs>
                <w:tab w:val="left" w:pos="2712"/>
              </w:tabs>
              <w:spacing w:line="212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595" w:type="dxa"/>
            <w:gridSpan w:val="2"/>
            <w:vAlign w:val="center"/>
          </w:tcPr>
          <w:p w14:paraId="0DD71CE6" w14:textId="77777777" w:rsidR="00F338DF" w:rsidRPr="002B0A3E" w:rsidRDefault="00BC5AB8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2B0A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Unidad Ejecutora </w:t>
            </w:r>
            <w:r w:rsidR="00EF0B5B" w:rsidRPr="002B0A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Programa de Obras Estratégicas de Infraestructura Vial (</w:t>
            </w:r>
            <w:r w:rsidRPr="002B0A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</w:t>
            </w:r>
            <w:r w:rsidR="00EF0B5B" w:rsidRPr="002B0A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ONAVI</w:t>
            </w:r>
            <w:r w:rsidR="003E6815" w:rsidRPr="002B0A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Pr="002B0A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/</w:t>
            </w:r>
            <w:r w:rsidR="003E6815" w:rsidRPr="002B0A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Pr="002B0A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BCIE</w:t>
            </w:r>
            <w:r w:rsidR="00EF0B5B" w:rsidRPr="002B0A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).</w:t>
            </w:r>
          </w:p>
        </w:tc>
      </w:tr>
      <w:tr w:rsidR="00F338DF" w:rsidRPr="00774D21" w14:paraId="74C237A8" w14:textId="77777777" w:rsidTr="001E229F">
        <w:trPr>
          <w:trHeight w:hRule="exact" w:val="574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0CBF041C" w14:textId="77777777" w:rsidR="00F338DF" w:rsidRPr="00EF0B5B" w:rsidRDefault="00F338DF" w:rsidP="00EF0B5B">
            <w:pPr>
              <w:tabs>
                <w:tab w:val="left" w:pos="2712"/>
              </w:tabs>
              <w:spacing w:line="226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595" w:type="dxa"/>
            <w:gridSpan w:val="2"/>
            <w:vAlign w:val="center"/>
          </w:tcPr>
          <w:p w14:paraId="170D4FFC" w14:textId="77777777" w:rsidR="00F338DF" w:rsidRPr="00EF0B5B" w:rsidRDefault="00F338DF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San Pedro, Rotonda La Betania, 50 este y </w:t>
            </w:r>
            <w:r w:rsidR="000958CE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</w:t>
            </w:r>
            <w:r w:rsidR="000958CE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dificio </w:t>
            </w:r>
            <w:r w:rsidR="00BC5AB8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esquinero frente a Financiera Desyfin</w:t>
            </w:r>
            <w:r w:rsidR="000958CE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</w:tc>
      </w:tr>
      <w:tr w:rsidR="00F338DF" w:rsidRPr="00774D21" w14:paraId="11FFC2A0" w14:textId="77777777" w:rsidTr="001E229F">
        <w:trPr>
          <w:trHeight w:hRule="exact" w:val="842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59DE2250" w14:textId="77777777" w:rsidR="00F338DF" w:rsidRPr="00EF0B5B" w:rsidRDefault="00F338DF" w:rsidP="00EF0B5B">
            <w:pPr>
              <w:tabs>
                <w:tab w:val="left" w:pos="2712"/>
              </w:tabs>
              <w:spacing w:line="221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595" w:type="dxa"/>
            <w:gridSpan w:val="2"/>
            <w:vAlign w:val="center"/>
          </w:tcPr>
          <w:p w14:paraId="39D741B0" w14:textId="77777777" w:rsidR="00F338DF" w:rsidRPr="00EF0B5B" w:rsidRDefault="00BC5AB8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</w:t>
            </w:r>
            <w:r w:rsidR="00B608EA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ancelación de facturas a 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proveedores que prestan servicios y empresas contratistas</w:t>
            </w:r>
            <w:r w:rsidR="00B608EA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encargad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a</w:t>
            </w:r>
            <w:r w:rsidR="00B608EA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s de llevar a cabo los proyectos de infraestructura 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del Programa de Obras Estratégicas de Infraestructura Vial.</w:t>
            </w:r>
          </w:p>
        </w:tc>
      </w:tr>
      <w:tr w:rsidR="00F338DF" w:rsidRPr="00774D21" w14:paraId="72CC9EF1" w14:textId="77777777" w:rsidTr="001E229F">
        <w:trPr>
          <w:trHeight w:hRule="exact" w:val="504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1BDA24C2" w14:textId="77777777" w:rsidR="00F338DF" w:rsidRPr="00EF0B5B" w:rsidRDefault="00F338DF" w:rsidP="00EF0B5B">
            <w:pPr>
              <w:tabs>
                <w:tab w:val="left" w:pos="2712"/>
              </w:tabs>
              <w:spacing w:line="221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595" w:type="dxa"/>
            <w:gridSpan w:val="2"/>
            <w:vAlign w:val="center"/>
          </w:tcPr>
          <w:p w14:paraId="1AC0D589" w14:textId="77777777" w:rsidR="005D4B76" w:rsidRPr="00EF0B5B" w:rsidRDefault="0053166D" w:rsidP="00EF0B5B">
            <w:pPr>
              <w:ind w:left="23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Ver fundamento legal de requisitos.</w:t>
            </w:r>
          </w:p>
        </w:tc>
      </w:tr>
      <w:tr w:rsidR="00F338DF" w:rsidRPr="00EF0B5B" w14:paraId="57BDA18D" w14:textId="77777777" w:rsidTr="001E229F">
        <w:trPr>
          <w:trHeight w:hRule="exact" w:val="332"/>
          <w:jc w:val="center"/>
        </w:trPr>
        <w:tc>
          <w:tcPr>
            <w:tcW w:w="105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A69E7" w14:textId="77777777" w:rsidR="00F338DF" w:rsidRPr="00EF0B5B" w:rsidRDefault="00F338DF" w:rsidP="00EF0B5B">
            <w:pPr>
              <w:ind w:right="1185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</w:t>
            </w:r>
          </w:p>
        </w:tc>
      </w:tr>
      <w:tr w:rsidR="004B0E6B" w:rsidRPr="00EF0B5B" w14:paraId="4E52E85E" w14:textId="77777777" w:rsidTr="001E229F">
        <w:trPr>
          <w:trHeight w:val="286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EB87E0" w14:textId="77777777" w:rsidR="004B0E6B" w:rsidRPr="00A44497" w:rsidRDefault="004B0E6B" w:rsidP="004B0E6B">
            <w:pPr>
              <w:ind w:right="141"/>
              <w:jc w:val="both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  <w:proofErr w:type="spellStart"/>
            <w:r w:rsidRPr="00A44497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Facturas</w:t>
            </w:r>
            <w:proofErr w:type="spellEnd"/>
            <w:r w:rsidRPr="00A44497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497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deben</w:t>
            </w:r>
            <w:proofErr w:type="spellEnd"/>
            <w:r w:rsidRPr="00A44497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497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contener</w:t>
            </w:r>
            <w:proofErr w:type="spellEnd"/>
            <w:r w:rsidRPr="00A44497"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C85433" w14:textId="77777777" w:rsidR="004B0E6B" w:rsidRPr="00A44497" w:rsidRDefault="004B0E6B" w:rsidP="004B0E6B">
            <w:pPr>
              <w:ind w:left="142" w:right="1185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B0A3E" w:rsidRPr="00774D21" w14:paraId="46C92266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DA92EB2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proofErr w:type="gramStart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1.Nombre</w:t>
            </w:r>
            <w:proofErr w:type="gramEnd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completo y Dirección de la persona física o jurídica.</w:t>
            </w:r>
          </w:p>
          <w:p w14:paraId="2BC6A69E" w14:textId="77777777" w:rsid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  <w:p w14:paraId="3E71469E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AAF0114" w14:textId="226F8825" w:rsidR="002B0A3E" w:rsidRPr="002B0A3E" w:rsidRDefault="002B0A3E" w:rsidP="002B0A3E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Ley 6826, Ley del i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mpuesto general sobre la ventas, artículo 8 y decreto N° 14082-H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 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Reglamento de la Ley del Impuesto General sobre las Ventas, artículos 18.</w:t>
            </w:r>
          </w:p>
        </w:tc>
      </w:tr>
      <w:tr w:rsidR="002B0A3E" w:rsidRPr="00774D21" w14:paraId="690115B1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2D397D7F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proofErr w:type="gramStart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2.Número</w:t>
            </w:r>
            <w:proofErr w:type="gramEnd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de cédula de la persona física o jurídica.</w:t>
            </w:r>
          </w:p>
          <w:p w14:paraId="6CE894C7" w14:textId="77777777" w:rsid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  <w:p w14:paraId="1C3ACB8C" w14:textId="77777777" w:rsid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  <w:p w14:paraId="11902DD5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33AFCCC" w14:textId="32406ED4" w:rsidR="002B0A3E" w:rsidRPr="002B0A3E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Ley 6826, Ley del i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mpuesto general sobre la ventas, artículo 8 y decreto N° 14082-H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 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Reglamento de la Ley del Impuesto General sobre las Ventas, artículos 18.</w:t>
            </w:r>
          </w:p>
        </w:tc>
      </w:tr>
      <w:tr w:rsidR="002B0A3E" w:rsidRPr="00774D21" w14:paraId="452F7E93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9AA239B" w14:textId="77777777" w:rsidR="002B0A3E" w:rsidRPr="00A44497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gramStart"/>
            <w:r w:rsidRPr="00A44497">
              <w:rPr>
                <w:rFonts w:ascii="Arial" w:eastAsia="Times New Roman" w:hAnsi="Arial"/>
                <w:color w:val="000000"/>
                <w:sz w:val="18"/>
                <w:szCs w:val="18"/>
              </w:rPr>
              <w:t>3.Numeración</w:t>
            </w:r>
            <w:proofErr w:type="gramEnd"/>
            <w:r w:rsidRPr="00A44497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pre </w:t>
            </w:r>
            <w:proofErr w:type="spellStart"/>
            <w:r w:rsidRPr="00A44497">
              <w:rPr>
                <w:rFonts w:ascii="Arial" w:eastAsia="Times New Roman" w:hAnsi="Arial"/>
                <w:color w:val="000000"/>
                <w:sz w:val="18"/>
                <w:szCs w:val="18"/>
              </w:rPr>
              <w:t>impresa</w:t>
            </w:r>
            <w:proofErr w:type="spellEnd"/>
            <w:r w:rsidRPr="00A44497">
              <w:rPr>
                <w:rFonts w:ascii="Arial" w:eastAsia="Times New Roman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9A72834" w14:textId="77777777" w:rsidR="002B0A3E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Ley 6826, Ley del i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mpuesto general sobre la ventas, artículo 8 y decreto N° 14082-H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 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Reglamento de la Ley del Impuesto General sobre las Ventas, artículos 18.</w:t>
            </w:r>
          </w:p>
          <w:p w14:paraId="03894BD9" w14:textId="51C41003" w:rsidR="002B0A3E" w:rsidRPr="00A96697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</w:tr>
      <w:tr w:rsidR="002B0A3E" w:rsidRPr="00774D21" w14:paraId="316719FD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A17B6D3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proofErr w:type="gramStart"/>
            <w:r w:rsidRPr="00A96697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4</w:t>
            </w:r>
            <w:r w:rsidRPr="00A96697">
              <w:rPr>
                <w:rFonts w:eastAsia="Times New Roman"/>
                <w:color w:val="000000"/>
                <w:sz w:val="18"/>
                <w:szCs w:val="18"/>
                <w:lang w:val="es-CR"/>
              </w:rPr>
              <w:t>.</w:t>
            </w:r>
            <w:r w:rsidRPr="00A96697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Fecha</w:t>
            </w:r>
            <w:proofErr w:type="gramEnd"/>
            <w:r w:rsidRPr="00A96697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de facturación y valor total de la factura. Las facturas impresas en máquina de escribir o en computadora deben ser en letra con un Tamaño que permita su lectura en forma amigable y con una buena impresión. 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Las confeccionadas a mano  con letra legible. No deben tener correcciones ni tachones.</w:t>
            </w:r>
          </w:p>
          <w:p w14:paraId="0ACDAC4D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F57ABD1" w14:textId="60A1D464" w:rsidR="002B0A3E" w:rsidRPr="002B0A3E" w:rsidRDefault="002B0A3E" w:rsidP="002B0A3E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Ley 6826, Ley del i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mpuesto general sobre la ventas, artículo 8 y decreto N° 14082-H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.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 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Reglamento de la Ley del Impuesto General sobre las Ventas, artículos 18.</w:t>
            </w:r>
          </w:p>
        </w:tc>
      </w:tr>
      <w:tr w:rsidR="002B0A3E" w:rsidRPr="00774D21" w14:paraId="4439877F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B5CC711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proofErr w:type="gramStart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5.Firma</w:t>
            </w:r>
            <w:proofErr w:type="gramEnd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del representante de la empresa contratista y/o del proveedor de los bienes y servicios.</w:t>
            </w:r>
          </w:p>
          <w:p w14:paraId="114DADF2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C16DD6D" w14:textId="773D9B51" w:rsidR="002B0A3E" w:rsidRPr="00A96697" w:rsidRDefault="004867F2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Artículo 460 del Código de comercio</w:t>
            </w:r>
            <w:r w:rsidR="002B0A3E" w:rsidRPr="00A96697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.</w:t>
            </w:r>
          </w:p>
        </w:tc>
      </w:tr>
      <w:tr w:rsidR="002B0A3E" w:rsidRPr="00774D21" w14:paraId="6D038B1E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E0FF85D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proofErr w:type="gramStart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6.Descripción</w:t>
            </w:r>
            <w:proofErr w:type="gramEnd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detallada del rubro que se está cobrando (calidades, cantidades, precio unitario, ubicación, numero licitatorio o de contratación, periodos y demás elementos según corresponda).</w:t>
            </w:r>
          </w:p>
          <w:p w14:paraId="75B7F0D5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2C9F0EB2" w14:textId="3824E61E" w:rsidR="002B0A3E" w:rsidRPr="002B0A3E" w:rsidRDefault="004867F2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Artículo 9 del reglamento a la ley del impuesto sobre la renta y Articulo 18 del reglamento a la ley del impuesto sobre las ventas</w:t>
            </w:r>
            <w:r w:rsidR="002B0A3E"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.</w:t>
            </w:r>
          </w:p>
        </w:tc>
      </w:tr>
      <w:tr w:rsidR="002B0A3E" w:rsidRPr="00774D21" w14:paraId="57A8A156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BFCF08A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proofErr w:type="gramStart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7.Retención</w:t>
            </w:r>
            <w:proofErr w:type="gramEnd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del 2% correspondiente al impuesto sobre la renta. (Sobre el monto en dólares y/o Colones).</w:t>
            </w:r>
          </w:p>
          <w:p w14:paraId="71A4B4AC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6B422D1" w14:textId="5767203F" w:rsidR="002B0A3E" w:rsidRPr="002B0A3E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Decreto 18455-H, 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Reglamento a la Ley del im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puesto de la Renta, artículos 23</w:t>
            </w: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inciso g.</w:t>
            </w:r>
          </w:p>
        </w:tc>
      </w:tr>
      <w:tr w:rsidR="002B0A3E" w:rsidRPr="00774D21" w14:paraId="0073D761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7B425248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proofErr w:type="gramStart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8.Cuando</w:t>
            </w:r>
            <w:proofErr w:type="gramEnd"/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la factura corresponda a pagos por concepto de "reajustes de precios" las mismas deben identificar claramente a que mes, corresponden los montos a ajustar.</w:t>
            </w:r>
          </w:p>
          <w:p w14:paraId="3A5B7F87" w14:textId="77777777" w:rsidR="002B0A3E" w:rsidRPr="002B0A3E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338431F" w14:textId="0AFD2F4F" w:rsidR="002B0A3E" w:rsidRPr="00A96697" w:rsidRDefault="007C6E57" w:rsidP="007C6E5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A</w:t>
            </w:r>
            <w:r w:rsidR="002B0A3E" w:rsidRPr="00A96697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rtículo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31</w:t>
            </w:r>
            <w:r w:rsidR="002B0A3E" w:rsidRPr="00A96697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,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del Reglamento a la ley de contratación administrativa.</w:t>
            </w:r>
          </w:p>
        </w:tc>
      </w:tr>
      <w:tr w:rsidR="002B0A3E" w:rsidRPr="002B0A3E" w14:paraId="70E312A2" w14:textId="77777777" w:rsidTr="001E229F">
        <w:trPr>
          <w:trHeight w:val="166"/>
          <w:jc w:val="center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1A52EA" w14:textId="77777777" w:rsidR="002B0A3E" w:rsidRPr="00A96697" w:rsidRDefault="002B0A3E" w:rsidP="00A44497">
            <w:pPr>
              <w:tabs>
                <w:tab w:val="left" w:pos="161"/>
              </w:tabs>
              <w:ind w:left="161" w:right="141" w:hanging="161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proofErr w:type="gramStart"/>
            <w:r w:rsidRPr="00A96697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9.La</w:t>
            </w:r>
            <w:proofErr w:type="gramEnd"/>
            <w:r w:rsidRPr="00A96697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 xml:space="preserve"> información CCSS, FODESAF e INS, deben estar a actualizadas y al día.</w:t>
            </w: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EBE16E" w14:textId="77777777" w:rsidR="002B0A3E" w:rsidRPr="00A96697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  <w:r w:rsidRPr="00A96697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Ley   Constitutiva  de la Caja Costarricense del Seguro Social, No. 7983,  artículo 74, inciso 3.</w:t>
            </w:r>
          </w:p>
          <w:p w14:paraId="4CB38948" w14:textId="70AB3C82" w:rsidR="002B0A3E" w:rsidRPr="00A44497" w:rsidRDefault="002B0A3E" w:rsidP="00A44497">
            <w:pPr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</w:pPr>
            <w:r w:rsidRPr="002B0A3E"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  <w:t>Ley No. 6727 Sobre los Riesgos del Trabajo. Artículo No 202</w:t>
            </w:r>
            <w:r w:rsidRPr="00A44497"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  <w:t>.</w:t>
            </w:r>
          </w:p>
          <w:p w14:paraId="1EA667A6" w14:textId="77777777" w:rsidR="002B0A3E" w:rsidRPr="002B0A3E" w:rsidRDefault="002B0A3E" w:rsidP="00A44497">
            <w:pPr>
              <w:ind w:left="142"/>
              <w:jc w:val="both"/>
              <w:rPr>
                <w:rFonts w:ascii="Arial" w:eastAsia="Times New Roman" w:hAnsi="Arial"/>
                <w:color w:val="000000"/>
                <w:sz w:val="18"/>
                <w:szCs w:val="18"/>
                <w:lang w:val="es-CR"/>
              </w:rPr>
            </w:pPr>
          </w:p>
        </w:tc>
      </w:tr>
    </w:tbl>
    <w:p w14:paraId="524ECE0E" w14:textId="77777777" w:rsidR="00EF0B5B" w:rsidRPr="002B0A3E" w:rsidRDefault="00EF0B5B">
      <w:pPr>
        <w:jc w:val="center"/>
        <w:rPr>
          <w:lang w:val="es-CR"/>
        </w:rPr>
      </w:pPr>
    </w:p>
    <w:p w14:paraId="3443DD02" w14:textId="77777777" w:rsidR="00EF0B5B" w:rsidRPr="002B0A3E" w:rsidRDefault="00EF0B5B">
      <w:pPr>
        <w:jc w:val="center"/>
        <w:rPr>
          <w:lang w:val="es-CR"/>
        </w:rPr>
      </w:pPr>
    </w:p>
    <w:p w14:paraId="2A825B1D" w14:textId="77777777" w:rsidR="00EF0B5B" w:rsidRPr="002B0A3E" w:rsidRDefault="00EF0B5B">
      <w:pPr>
        <w:jc w:val="center"/>
        <w:rPr>
          <w:lang w:val="es-CR"/>
        </w:rPr>
      </w:pPr>
    </w:p>
    <w:tbl>
      <w:tblPr>
        <w:tblW w:w="10553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7797"/>
      </w:tblGrid>
      <w:tr w:rsidR="001E229F" w:rsidRPr="00774D21" w14:paraId="7BB44691" w14:textId="77777777" w:rsidTr="00EF0B5B">
        <w:trPr>
          <w:trHeight w:hRule="exact" w:val="821"/>
          <w:jc w:val="center"/>
        </w:trPr>
        <w:tc>
          <w:tcPr>
            <w:tcW w:w="10553" w:type="dxa"/>
            <w:gridSpan w:val="2"/>
            <w:vAlign w:val="center"/>
          </w:tcPr>
          <w:p w14:paraId="65EE22A7" w14:textId="77777777" w:rsidR="001E229F" w:rsidRPr="00EF0B5B" w:rsidRDefault="001E229F" w:rsidP="00774D2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lastRenderedPageBreak/>
              <w:t>Nombre del Trámite: Pago de Facturas a Proveedores</w:t>
            </w:r>
            <w:bookmarkStart w:id="0" w:name="_GoBack"/>
            <w:bookmarkEnd w:id="0"/>
          </w:p>
        </w:tc>
      </w:tr>
      <w:tr w:rsidR="001E229F" w:rsidRPr="00774D21" w14:paraId="10CF0F6B" w14:textId="77777777" w:rsidTr="00EF0B5B">
        <w:trPr>
          <w:trHeight w:hRule="exact" w:val="821"/>
          <w:jc w:val="center"/>
        </w:trPr>
        <w:tc>
          <w:tcPr>
            <w:tcW w:w="10553" w:type="dxa"/>
            <w:gridSpan w:val="2"/>
            <w:vAlign w:val="center"/>
          </w:tcPr>
          <w:p w14:paraId="4E042A14" w14:textId="77777777" w:rsidR="001E229F" w:rsidRPr="001E229F" w:rsidRDefault="001E229F" w:rsidP="001E229F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Si desea revisar leyes y decretos los puede encontrar en la página de la Procuraduría General de la República </w:t>
            </w: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br/>
            </w:r>
            <w:hyperlink r:id="rId6">
              <w:r w:rsidRPr="00EF0B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s-ES"/>
                </w:rPr>
                <w:t>http://www.pgr.go.cr/Scij/index_pgr.asp</w:t>
              </w:r>
            </w:hyperlink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 si es alguna otra disposición o manual lo puede hacer en la página del </w:t>
            </w: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br/>
              <w:t xml:space="preserve">Diario Oficial La Gaceta </w:t>
            </w:r>
            <w:hyperlink r:id="rId7">
              <w:r w:rsidRPr="00EF0B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s-ES"/>
                </w:rPr>
                <w:t>http://www.gaceta.go.cr</w:t>
              </w:r>
            </w:hyperlink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o en la página web del CONAVI </w:t>
            </w:r>
            <w:hyperlink r:id="rId8" w:history="1">
              <w:r w:rsidRPr="004269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http://www.conavi.go.cr</w:t>
              </w:r>
            </w:hyperlink>
          </w:p>
        </w:tc>
      </w:tr>
      <w:tr w:rsidR="001E229F" w:rsidRPr="00774D21" w14:paraId="1025FB93" w14:textId="77777777" w:rsidTr="00EF0B5B">
        <w:trPr>
          <w:trHeight w:hRule="exact" w:val="585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728F40A7" w14:textId="77777777" w:rsidR="001E229F" w:rsidRPr="00EF0B5B" w:rsidRDefault="001E229F" w:rsidP="001E229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vAlign w:val="center"/>
          </w:tcPr>
          <w:p w14:paraId="7CB03D20" w14:textId="77777777" w:rsidR="001E229F" w:rsidRPr="00EF0B5B" w:rsidRDefault="001E229F" w:rsidP="001E229F">
            <w:pPr>
              <w:ind w:left="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Dentro de los 30 días naturales siguientes a  partir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aprob</w:t>
            </w: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ación de la factura.</w:t>
            </w:r>
          </w:p>
        </w:tc>
      </w:tr>
      <w:tr w:rsidR="001E229F" w:rsidRPr="00EF0B5B" w14:paraId="20073FE2" w14:textId="77777777" w:rsidTr="00EF0B5B">
        <w:trPr>
          <w:trHeight w:hRule="exact" w:val="592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1C30EF20" w14:textId="77777777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vAlign w:val="center"/>
          </w:tcPr>
          <w:p w14:paraId="1C52655C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 aplica.</w:t>
            </w:r>
          </w:p>
        </w:tc>
      </w:tr>
      <w:tr w:rsidR="001E229F" w:rsidRPr="00EF0B5B" w14:paraId="464A01C2" w14:textId="77777777" w:rsidTr="00EF0B5B">
        <w:trPr>
          <w:trHeight w:hRule="exact" w:val="560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512A8330" w14:textId="77777777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vAlign w:val="center"/>
          </w:tcPr>
          <w:p w14:paraId="66F7AA38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Sin costo</w:t>
            </w:r>
          </w:p>
        </w:tc>
      </w:tr>
      <w:tr w:rsidR="001E229F" w:rsidRPr="00EF0B5B" w14:paraId="25C388C7" w14:textId="77777777" w:rsidTr="00EF0B5B">
        <w:trPr>
          <w:trHeight w:hRule="exact" w:val="554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20323A08" w14:textId="77777777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vAlign w:val="center"/>
          </w:tcPr>
          <w:p w14:paraId="41E9147B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No  aplica.</w:t>
            </w:r>
          </w:p>
        </w:tc>
      </w:tr>
      <w:tr w:rsidR="001E229F" w:rsidRPr="00EF0B5B" w14:paraId="4756218D" w14:textId="77777777" w:rsidTr="00EF0B5B">
        <w:trPr>
          <w:trHeight w:hRule="exact" w:val="360"/>
          <w:jc w:val="center"/>
        </w:trPr>
        <w:tc>
          <w:tcPr>
            <w:tcW w:w="10553" w:type="dxa"/>
            <w:gridSpan w:val="2"/>
            <w:shd w:val="clear" w:color="auto" w:fill="FFFFFF" w:themeFill="background1"/>
            <w:vAlign w:val="center"/>
          </w:tcPr>
          <w:p w14:paraId="596308D1" w14:textId="77777777" w:rsidR="001E229F" w:rsidRPr="00EF0B5B" w:rsidRDefault="001E229F" w:rsidP="00EF0B5B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1E229F" w:rsidRPr="00EF0B5B" w14:paraId="3AD9E1A6" w14:textId="77777777" w:rsidTr="00EF0B5B">
        <w:trPr>
          <w:trHeight w:hRule="exact" w:val="360"/>
          <w:jc w:val="center"/>
        </w:trPr>
        <w:tc>
          <w:tcPr>
            <w:tcW w:w="10553" w:type="dxa"/>
            <w:gridSpan w:val="2"/>
            <w:shd w:val="clear" w:color="auto" w:fill="BFBFBF" w:themeFill="background1" w:themeFillShade="BF"/>
            <w:vAlign w:val="center"/>
          </w:tcPr>
          <w:p w14:paraId="4E520014" w14:textId="77777777" w:rsidR="001E229F" w:rsidRPr="00EF0B5B" w:rsidRDefault="001E229F" w:rsidP="00EF0B5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1E229F" w:rsidRPr="00EF0B5B" w14:paraId="5B48483E" w14:textId="77777777" w:rsidTr="00EF0B5B">
        <w:trPr>
          <w:trHeight w:hRule="exact" w:val="36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53B263BD" w14:textId="77777777" w:rsidR="001E229F" w:rsidRPr="00EF0B5B" w:rsidRDefault="001E229F" w:rsidP="001E229F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7DA9199B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Unidad Ejecutora Conavi/BCIE</w:t>
            </w:r>
          </w:p>
        </w:tc>
      </w:tr>
      <w:tr w:rsidR="001E229F" w:rsidRPr="00774D21" w14:paraId="6650916B" w14:textId="77777777" w:rsidTr="00EF0B5B">
        <w:trPr>
          <w:trHeight w:hRule="exact" w:val="35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7F0852F4" w14:textId="77777777" w:rsidR="001E229F" w:rsidRPr="00EF0B5B" w:rsidRDefault="001E229F" w:rsidP="001E229F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7D635213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Henry Fallas Arguedas / Consuelo Sáenz Fernández</w:t>
            </w:r>
          </w:p>
        </w:tc>
      </w:tr>
      <w:tr w:rsidR="001E229F" w:rsidRPr="00774D21" w14:paraId="6C5AFD2A" w14:textId="77777777" w:rsidTr="00EF0B5B">
        <w:trPr>
          <w:trHeight w:hRule="exact" w:val="37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3BE7B314" w14:textId="77777777" w:rsidR="001E229F" w:rsidRPr="00EF0B5B" w:rsidRDefault="001E229F" w:rsidP="001E229F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42CDCDBF" w14:textId="77777777" w:rsidR="001E229F" w:rsidRPr="00EF0B5B" w:rsidRDefault="00774D21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hyperlink r:id="rId9" w:history="1">
              <w:r w:rsidR="001E229F" w:rsidRPr="00EF0B5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Henry.Fallas@conavi.go.cr</w:t>
              </w:r>
            </w:hyperlink>
            <w:r w:rsidR="001E229F" w:rsidRPr="00EF0B5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/ </w:t>
            </w:r>
            <w:hyperlink r:id="rId10" w:history="1">
              <w:r w:rsidR="001E229F" w:rsidRPr="00EF0B5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Consuelo.Saenz@conavi.go.cr</w:t>
              </w:r>
            </w:hyperlink>
          </w:p>
        </w:tc>
      </w:tr>
      <w:tr w:rsidR="001E229F" w:rsidRPr="00EF0B5B" w14:paraId="40850469" w14:textId="77777777" w:rsidTr="00EF0B5B">
        <w:trPr>
          <w:trHeight w:hRule="exact" w:val="360"/>
          <w:jc w:val="center"/>
        </w:trPr>
        <w:tc>
          <w:tcPr>
            <w:tcW w:w="2756" w:type="dxa"/>
            <w:shd w:val="clear" w:color="auto" w:fill="DBE5F1" w:themeFill="accent1" w:themeFillTint="33"/>
            <w:vAlign w:val="center"/>
          </w:tcPr>
          <w:p w14:paraId="79AF19DB" w14:textId="77777777" w:rsidR="001E229F" w:rsidRPr="00EF0B5B" w:rsidRDefault="001E229F" w:rsidP="001E229F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Teléfono: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(506) </w:t>
            </w: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2202-5326</w:t>
            </w:r>
          </w:p>
        </w:tc>
        <w:tc>
          <w:tcPr>
            <w:tcW w:w="7797" w:type="dxa"/>
            <w:shd w:val="clear" w:color="auto" w:fill="DBE5F1" w:themeFill="accent1" w:themeFillTint="33"/>
            <w:vAlign w:val="center"/>
          </w:tcPr>
          <w:p w14:paraId="4D7FF273" w14:textId="77777777" w:rsidR="001E229F" w:rsidRPr="00EF0B5B" w:rsidRDefault="001E229F" w:rsidP="001E229F">
            <w:pPr>
              <w:ind w:right="44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(506) 2253-5705</w:t>
            </w:r>
          </w:p>
        </w:tc>
      </w:tr>
      <w:tr w:rsidR="001E229F" w:rsidRPr="00EF0B5B" w14:paraId="0D755EEF" w14:textId="77777777" w:rsidTr="00EF0B5B">
        <w:trPr>
          <w:trHeight w:hRule="exact" w:val="660"/>
          <w:jc w:val="center"/>
        </w:trPr>
        <w:tc>
          <w:tcPr>
            <w:tcW w:w="10553" w:type="dxa"/>
            <w:gridSpan w:val="2"/>
            <w:shd w:val="clear" w:color="94B3D6" w:fill="94B3D6"/>
            <w:vAlign w:val="center"/>
          </w:tcPr>
          <w:p w14:paraId="4A0719CB" w14:textId="77777777" w:rsidR="001E229F" w:rsidRPr="00EF0B5B" w:rsidRDefault="001E229F" w:rsidP="001E229F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</w:p>
        </w:tc>
      </w:tr>
    </w:tbl>
    <w:p w14:paraId="6AC7B6A9" w14:textId="77777777" w:rsidR="00FD42D4" w:rsidRPr="0053166D" w:rsidRDefault="00FD42D4" w:rsidP="0053166D">
      <w:pPr>
        <w:rPr>
          <w:lang w:val="es-CR"/>
        </w:rPr>
      </w:pPr>
    </w:p>
    <w:sectPr w:rsidR="00FD42D4" w:rsidRPr="0053166D" w:rsidSect="00EF0B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3F7"/>
    <w:multiLevelType w:val="hybridMultilevel"/>
    <w:tmpl w:val="5A68A350"/>
    <w:lvl w:ilvl="0" w:tplc="E09A067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A4407"/>
    <w:multiLevelType w:val="hybridMultilevel"/>
    <w:tmpl w:val="34B6B8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43AA"/>
    <w:multiLevelType w:val="hybridMultilevel"/>
    <w:tmpl w:val="49FCBD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B6F00"/>
    <w:multiLevelType w:val="hybridMultilevel"/>
    <w:tmpl w:val="32289E3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2946804"/>
    <w:multiLevelType w:val="hybridMultilevel"/>
    <w:tmpl w:val="B16ADD64"/>
    <w:lvl w:ilvl="0" w:tplc="CF1889A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530F2"/>
    <w:multiLevelType w:val="hybridMultilevel"/>
    <w:tmpl w:val="D842FB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90BC9"/>
    <w:multiLevelType w:val="hybridMultilevel"/>
    <w:tmpl w:val="AEFC9F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846A7"/>
    <w:multiLevelType w:val="hybridMultilevel"/>
    <w:tmpl w:val="8E7C95BC"/>
    <w:lvl w:ilvl="0" w:tplc="D9761074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613BE"/>
    <w:multiLevelType w:val="hybridMultilevel"/>
    <w:tmpl w:val="1BAE54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DF"/>
    <w:rsid w:val="000958CE"/>
    <w:rsid w:val="000B1A71"/>
    <w:rsid w:val="001E229F"/>
    <w:rsid w:val="00267DEA"/>
    <w:rsid w:val="002B0A3E"/>
    <w:rsid w:val="003A4354"/>
    <w:rsid w:val="003E179F"/>
    <w:rsid w:val="003E6815"/>
    <w:rsid w:val="004434AF"/>
    <w:rsid w:val="004867F2"/>
    <w:rsid w:val="004B0E6B"/>
    <w:rsid w:val="0053166D"/>
    <w:rsid w:val="00597C39"/>
    <w:rsid w:val="005D4B76"/>
    <w:rsid w:val="006A1923"/>
    <w:rsid w:val="006D4713"/>
    <w:rsid w:val="006E26EE"/>
    <w:rsid w:val="006E2B22"/>
    <w:rsid w:val="00772CFE"/>
    <w:rsid w:val="00774D21"/>
    <w:rsid w:val="007C6E57"/>
    <w:rsid w:val="0085009B"/>
    <w:rsid w:val="008D7CB0"/>
    <w:rsid w:val="009060F6"/>
    <w:rsid w:val="00A44497"/>
    <w:rsid w:val="00A858E3"/>
    <w:rsid w:val="00A96697"/>
    <w:rsid w:val="00B10580"/>
    <w:rsid w:val="00B4135B"/>
    <w:rsid w:val="00B608EA"/>
    <w:rsid w:val="00BC5AB8"/>
    <w:rsid w:val="00C53A42"/>
    <w:rsid w:val="00C86C10"/>
    <w:rsid w:val="00DE28E5"/>
    <w:rsid w:val="00E4158F"/>
    <w:rsid w:val="00EF0B5B"/>
    <w:rsid w:val="00F063BF"/>
    <w:rsid w:val="00F338DF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295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D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1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D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1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vi.go.c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ceta.go.c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r.go.cr/Scij/index_pgr.as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suelo.Saenz@conavi.go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nry.Fallas@conavi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Sanabria Navarro</dc:creator>
  <cp:lastModifiedBy>Laura Sotela Montero</cp:lastModifiedBy>
  <cp:revision>5</cp:revision>
  <cp:lastPrinted>2015-03-13T16:11:00Z</cp:lastPrinted>
  <dcterms:created xsi:type="dcterms:W3CDTF">2015-02-05T21:30:00Z</dcterms:created>
  <dcterms:modified xsi:type="dcterms:W3CDTF">2015-05-12T18:00:00Z</dcterms:modified>
</cp:coreProperties>
</file>