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46" w:rsidRDefault="00692A46"/>
    <w:tbl>
      <w:tblPr>
        <w:tblW w:w="4521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 w:firstRow="1" w:lastRow="1" w:firstColumn="1" w:lastColumn="0" w:noHBand="0" w:noVBand="0"/>
      </w:tblPr>
      <w:tblGrid>
        <w:gridCol w:w="2405"/>
        <w:gridCol w:w="3612"/>
        <w:gridCol w:w="4220"/>
      </w:tblGrid>
      <w:tr w:rsidR="00C77042" w:rsidRPr="00CE2092" w:rsidTr="00C77042">
        <w:trPr>
          <w:tblHeader/>
        </w:trPr>
        <w:tc>
          <w:tcPr>
            <w:tcW w:w="5000" w:type="pct"/>
            <w:gridSpan w:val="3"/>
          </w:tcPr>
          <w:p w:rsidR="00C77042" w:rsidRDefault="00C77042" w:rsidP="005813EE">
            <w:pPr>
              <w:jc w:val="left"/>
              <w:rPr>
                <w:b/>
                <w:bCs/>
              </w:rPr>
            </w:pPr>
          </w:p>
          <w:p w:rsidR="00C77042" w:rsidRDefault="00C77042" w:rsidP="005813EE">
            <w:pPr>
              <w:jc w:val="left"/>
              <w:rPr>
                <w:b/>
                <w:bCs/>
              </w:rPr>
            </w:pPr>
            <w:r w:rsidRPr="00692A46">
              <w:rPr>
                <w:b/>
                <w:bCs/>
              </w:rPr>
              <w:t xml:space="preserve">TRAMITE 1- </w:t>
            </w:r>
            <w:bookmarkStart w:id="0" w:name="_GoBack"/>
            <w:r w:rsidRPr="00692A46">
              <w:rPr>
                <w:b/>
                <w:bCs/>
              </w:rPr>
              <w:t>Construcción</w:t>
            </w:r>
            <w:r>
              <w:rPr>
                <w:b/>
                <w:bCs/>
              </w:rPr>
              <w:t>-facturas obra</w:t>
            </w:r>
            <w:r w:rsidR="00DB1C93">
              <w:rPr>
                <w:b/>
                <w:bCs/>
              </w:rPr>
              <w:t xml:space="preserve"> y reajuste</w:t>
            </w:r>
            <w:bookmarkEnd w:id="0"/>
          </w:p>
          <w:p w:rsidR="00C77042" w:rsidRPr="00692A46" w:rsidRDefault="00C77042" w:rsidP="005813EE">
            <w:pPr>
              <w:jc w:val="left"/>
              <w:rPr>
                <w:b/>
                <w:bCs/>
              </w:rPr>
            </w:pPr>
          </w:p>
        </w:tc>
      </w:tr>
      <w:tr w:rsidR="00C77042" w:rsidRPr="00CE2092" w:rsidTr="00C77042">
        <w:trPr>
          <w:tblHeader/>
        </w:trPr>
        <w:tc>
          <w:tcPr>
            <w:tcW w:w="5000" w:type="pct"/>
            <w:gridSpan w:val="3"/>
          </w:tcPr>
          <w:p w:rsidR="00C77042" w:rsidRPr="00CE2092" w:rsidRDefault="00C77042" w:rsidP="00BC28DA">
            <w:pPr>
              <w:jc w:val="center"/>
              <w:rPr>
                <w:b/>
                <w:bCs/>
                <w:color w:val="943634"/>
              </w:rPr>
            </w:pPr>
            <w:r w:rsidRPr="00CE2092">
              <w:rPr>
                <w:b/>
                <w:bCs/>
                <w:color w:val="943634"/>
              </w:rPr>
              <w:t>CATALOGO DE TRAMITES-MEIC</w:t>
            </w:r>
          </w:p>
        </w:tc>
      </w:tr>
      <w:tr w:rsidR="00C77042" w:rsidRPr="00B335B9" w:rsidTr="00C77042">
        <w:tc>
          <w:tcPr>
            <w:tcW w:w="1175" w:type="pct"/>
          </w:tcPr>
          <w:p w:rsidR="00C77042" w:rsidRPr="00CE2092" w:rsidRDefault="00C77042" w:rsidP="00BC28DA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 del Trámite:</w:t>
            </w:r>
          </w:p>
        </w:tc>
        <w:tc>
          <w:tcPr>
            <w:tcW w:w="3825" w:type="pct"/>
            <w:gridSpan w:val="2"/>
            <w:shd w:val="clear" w:color="auto" w:fill="D6E3BC"/>
          </w:tcPr>
          <w:p w:rsidR="00C77042" w:rsidRPr="00B335B9" w:rsidRDefault="00C77042" w:rsidP="00FA5353">
            <w:r>
              <w:t>Pagos de facturas de estimaciones de obra</w:t>
            </w:r>
            <w:r w:rsidR="00DB1C93">
              <w:t xml:space="preserve"> y de reajustes</w:t>
            </w:r>
            <w:r>
              <w:t xml:space="preserve"> con cargo a proyectos de obras viales</w:t>
            </w:r>
          </w:p>
        </w:tc>
      </w:tr>
      <w:tr w:rsidR="00C77042" w:rsidRPr="00CE2092" w:rsidTr="00C77042">
        <w:tc>
          <w:tcPr>
            <w:tcW w:w="5000" w:type="pct"/>
            <w:gridSpan w:val="3"/>
          </w:tcPr>
          <w:p w:rsidR="00C77042" w:rsidRPr="00CE2092" w:rsidRDefault="00C77042" w:rsidP="00BC28DA"/>
        </w:tc>
      </w:tr>
      <w:tr w:rsidR="0080322A" w:rsidRPr="00CE2092" w:rsidTr="0080322A">
        <w:trPr>
          <w:trHeight w:val="575"/>
        </w:trPr>
        <w:tc>
          <w:tcPr>
            <w:tcW w:w="1175" w:type="pct"/>
          </w:tcPr>
          <w:p w:rsidR="0080322A" w:rsidRPr="00C509CD" w:rsidRDefault="0080322A" w:rsidP="00BC28DA">
            <w:pPr>
              <w:rPr>
                <w:b/>
                <w:bCs/>
                <w:sz w:val="22"/>
                <w:szCs w:val="22"/>
              </w:rPr>
            </w:pPr>
            <w:r w:rsidRPr="00C509CD">
              <w:rPr>
                <w:b/>
                <w:bCs/>
                <w:sz w:val="22"/>
                <w:szCs w:val="22"/>
              </w:rPr>
              <w:t>Tipo de Institución:</w:t>
            </w:r>
          </w:p>
        </w:tc>
        <w:tc>
          <w:tcPr>
            <w:tcW w:w="3825" w:type="pct"/>
            <w:gridSpan w:val="2"/>
          </w:tcPr>
          <w:p w:rsidR="0080322A" w:rsidRDefault="0080322A" w:rsidP="00F64F9A"/>
        </w:tc>
      </w:tr>
      <w:tr w:rsidR="00C77042" w:rsidRPr="00CE2092" w:rsidTr="00C77042">
        <w:tc>
          <w:tcPr>
            <w:tcW w:w="1175" w:type="pct"/>
          </w:tcPr>
          <w:p w:rsidR="00C77042" w:rsidRPr="00CE2092" w:rsidRDefault="00C77042" w:rsidP="00BC28DA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 de la Institución:</w:t>
            </w:r>
          </w:p>
        </w:tc>
        <w:tc>
          <w:tcPr>
            <w:tcW w:w="3825" w:type="pct"/>
            <w:gridSpan w:val="2"/>
          </w:tcPr>
          <w:p w:rsidR="00C77042" w:rsidRPr="00CE2092" w:rsidRDefault="00C77042" w:rsidP="00F64F9A">
            <w:r>
              <w:t>Consejo Nacional de Vialidad</w:t>
            </w:r>
          </w:p>
        </w:tc>
      </w:tr>
      <w:tr w:rsidR="00C77042" w:rsidRPr="00CE2092" w:rsidTr="00C77042">
        <w:tc>
          <w:tcPr>
            <w:tcW w:w="5000" w:type="pct"/>
            <w:gridSpan w:val="3"/>
          </w:tcPr>
          <w:p w:rsidR="00C77042" w:rsidRPr="00CE2092" w:rsidRDefault="00C77042" w:rsidP="00BC28DA"/>
        </w:tc>
      </w:tr>
      <w:tr w:rsidR="00C77042" w:rsidRPr="00CE2092" w:rsidTr="00C77042">
        <w:tc>
          <w:tcPr>
            <w:tcW w:w="1175" w:type="pct"/>
          </w:tcPr>
          <w:p w:rsidR="00C77042" w:rsidRPr="00CE2092" w:rsidRDefault="00C77042" w:rsidP="00BC28DA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Dependencia responsable del trámite:</w:t>
            </w:r>
          </w:p>
        </w:tc>
        <w:tc>
          <w:tcPr>
            <w:tcW w:w="3825" w:type="pct"/>
            <w:gridSpan w:val="2"/>
          </w:tcPr>
          <w:p w:rsidR="00C77042" w:rsidRPr="00CE2092" w:rsidRDefault="00C77042" w:rsidP="00580AFD">
            <w:r>
              <w:t>Gerencia de Construcción de Vías y Puentes</w:t>
            </w:r>
          </w:p>
        </w:tc>
      </w:tr>
      <w:tr w:rsidR="00C77042" w:rsidRPr="00CE2092" w:rsidTr="00C77042">
        <w:tc>
          <w:tcPr>
            <w:tcW w:w="5000" w:type="pct"/>
            <w:gridSpan w:val="3"/>
          </w:tcPr>
          <w:p w:rsidR="00C77042" w:rsidRPr="00CE2092" w:rsidRDefault="00C77042" w:rsidP="00BC28DA"/>
        </w:tc>
      </w:tr>
      <w:tr w:rsidR="00C77042" w:rsidRPr="00CE2092" w:rsidTr="00C77042">
        <w:tc>
          <w:tcPr>
            <w:tcW w:w="1175" w:type="pct"/>
          </w:tcPr>
          <w:p w:rsidR="00C77042" w:rsidRPr="00CE2092" w:rsidRDefault="00C77042" w:rsidP="00BC28DA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Dirección de la dependencia, sus sucursales y horarios:</w:t>
            </w:r>
          </w:p>
        </w:tc>
        <w:tc>
          <w:tcPr>
            <w:tcW w:w="3825" w:type="pct"/>
            <w:gridSpan w:val="2"/>
          </w:tcPr>
          <w:p w:rsidR="00C77042" w:rsidRPr="00CE2092" w:rsidRDefault="00C77042" w:rsidP="004B22B4">
            <w:r>
              <w:t xml:space="preserve">Montes de Oca de la Rotonda de Betania 50 metros este, tercer piso, </w:t>
            </w:r>
            <w:r w:rsidRPr="00266DF6">
              <w:t>lunes</w:t>
            </w:r>
            <w:r>
              <w:t xml:space="preserve"> a viernes </w:t>
            </w:r>
            <w:r w:rsidRPr="00266DF6">
              <w:t xml:space="preserve"> de</w:t>
            </w:r>
            <w:r>
              <w:t xml:space="preserve"> </w:t>
            </w:r>
            <w:r w:rsidRPr="00266DF6">
              <w:t>8:00 a.m. a 4:00 p.m.</w:t>
            </w:r>
            <w:r>
              <w:rPr>
                <w:color w:val="FF0000"/>
              </w:rPr>
              <w:t xml:space="preserve"> </w:t>
            </w:r>
          </w:p>
        </w:tc>
      </w:tr>
      <w:tr w:rsidR="00C77042" w:rsidRPr="00CE2092" w:rsidTr="00C77042">
        <w:tc>
          <w:tcPr>
            <w:tcW w:w="5000" w:type="pct"/>
            <w:gridSpan w:val="3"/>
          </w:tcPr>
          <w:p w:rsidR="00C77042" w:rsidRPr="00CE2092" w:rsidRDefault="00C77042" w:rsidP="00BC28DA"/>
        </w:tc>
      </w:tr>
      <w:tr w:rsidR="00C77042" w:rsidRPr="00CE2092" w:rsidTr="00C77042">
        <w:tc>
          <w:tcPr>
            <w:tcW w:w="1175" w:type="pct"/>
          </w:tcPr>
          <w:p w:rsidR="00C77042" w:rsidRPr="00CE2092" w:rsidRDefault="00C77042" w:rsidP="00BC28DA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Licencia, autorización o permiso que se obtiene con el trámite:</w:t>
            </w:r>
          </w:p>
        </w:tc>
        <w:tc>
          <w:tcPr>
            <w:tcW w:w="3825" w:type="pct"/>
            <w:gridSpan w:val="2"/>
          </w:tcPr>
          <w:p w:rsidR="00C77042" w:rsidRPr="00CE2092" w:rsidRDefault="00C77042" w:rsidP="00B63FAC">
            <w:r>
              <w:t>Autorización de pago de las facturas de obras de infraestructura ejecutada con cargo a contratos de  proyectos de obras viales.</w:t>
            </w:r>
          </w:p>
        </w:tc>
      </w:tr>
      <w:tr w:rsidR="00C77042" w:rsidRPr="00CE2092" w:rsidTr="00C77042">
        <w:tc>
          <w:tcPr>
            <w:tcW w:w="5000" w:type="pct"/>
            <w:gridSpan w:val="3"/>
          </w:tcPr>
          <w:p w:rsidR="00C77042" w:rsidRPr="002C208F" w:rsidRDefault="002C208F" w:rsidP="00BC28DA">
            <w:pPr>
              <w:rPr>
                <w:b/>
              </w:rPr>
            </w:pPr>
            <w:r w:rsidRPr="002C208F">
              <w:rPr>
                <w:b/>
              </w:rPr>
              <w:t>Fundamento legal del trámite</w:t>
            </w:r>
          </w:p>
        </w:tc>
      </w:tr>
      <w:tr w:rsidR="00C77042" w:rsidRPr="00D9166E" w:rsidTr="00C77042">
        <w:tc>
          <w:tcPr>
            <w:tcW w:w="2939" w:type="pct"/>
            <w:gridSpan w:val="2"/>
          </w:tcPr>
          <w:p w:rsidR="00C77042" w:rsidRDefault="00C77042" w:rsidP="00BC28D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92">
              <w:rPr>
                <w:b/>
                <w:bCs/>
                <w:sz w:val="22"/>
                <w:szCs w:val="22"/>
              </w:rPr>
              <w:t>Requisitos</w:t>
            </w:r>
          </w:p>
          <w:p w:rsidR="00C77042" w:rsidRDefault="00C77042" w:rsidP="0063470B">
            <w:pPr>
              <w:rPr>
                <w:b/>
                <w:bCs/>
                <w:sz w:val="22"/>
                <w:szCs w:val="22"/>
              </w:rPr>
            </w:pPr>
          </w:p>
          <w:p w:rsidR="00C77042" w:rsidRPr="0072144D" w:rsidRDefault="00C77042" w:rsidP="0063470B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72144D">
              <w:t>Facturas con firma del representante legal de la empresa</w:t>
            </w:r>
            <w:r>
              <w:t xml:space="preserve"> contratista. </w:t>
            </w:r>
          </w:p>
          <w:p w:rsidR="00F2431A" w:rsidRDefault="00F2431A" w:rsidP="0063470B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A. </w:t>
            </w:r>
            <w:r w:rsidR="003A309B">
              <w:t xml:space="preserve">Los proveedores que pongan a trámite </w:t>
            </w:r>
            <w:r w:rsidR="00C77042" w:rsidRPr="0072144D">
              <w:t xml:space="preserve">facturas </w:t>
            </w:r>
            <w:r w:rsidR="003A309B">
              <w:t xml:space="preserve"> por primera vez deben estar inscritos en el registro de proveedores, deben presentar </w:t>
            </w:r>
            <w:r w:rsidR="00C77042" w:rsidRPr="0072144D">
              <w:t xml:space="preserve"> el número de cuenta cliente</w:t>
            </w:r>
            <w:r w:rsidR="00C77042">
              <w:t xml:space="preserve"> en colones</w:t>
            </w:r>
            <w:r w:rsidR="00D83278">
              <w:t xml:space="preserve"> (17 dígitos), en ese documento debe constar el número de cédula física o jurídica del proveedor, emitida  por  la entidad bancaria en la cual el proveedor des</w:t>
            </w:r>
            <w:r w:rsidR="00C77042">
              <w:t>ea se depositen los pagos</w:t>
            </w:r>
            <w:r>
              <w:t xml:space="preserve">, nombre del banco.  </w:t>
            </w:r>
            <w:r w:rsidR="00D83278">
              <w:t>Este documento debe remitirse a la Tesorería del CONAVI.</w:t>
            </w:r>
          </w:p>
          <w:p w:rsidR="00C77042" w:rsidRPr="0072144D" w:rsidRDefault="00F2431A" w:rsidP="00F2431A">
            <w:pPr>
              <w:pStyle w:val="Prrafodelista"/>
              <w:numPr>
                <w:ilvl w:val="0"/>
                <w:numId w:val="21"/>
              </w:numPr>
              <w:jc w:val="both"/>
            </w:pPr>
            <w:r>
              <w:t>E</w:t>
            </w:r>
            <w:r w:rsidR="00C77042" w:rsidRPr="0072144D">
              <w:t>l rebajo correspondiente del impuesto sobre la renta o la autorización por parte de la Dirección General de Tributación de la exoneración correspondiente</w:t>
            </w:r>
            <w:r w:rsidR="00C77042">
              <w:t>.</w:t>
            </w:r>
          </w:p>
          <w:p w:rsidR="00C77042" w:rsidRPr="0072144D" w:rsidRDefault="00C77042" w:rsidP="00F2431A">
            <w:pPr>
              <w:pStyle w:val="Prrafodelista"/>
              <w:numPr>
                <w:ilvl w:val="0"/>
                <w:numId w:val="21"/>
              </w:numPr>
              <w:jc w:val="both"/>
            </w:pPr>
            <w:r w:rsidRPr="0072144D">
              <w:t>Número de proceso licitatorio</w:t>
            </w:r>
          </w:p>
          <w:p w:rsidR="00C77042" w:rsidRPr="0072144D" w:rsidRDefault="00C77042" w:rsidP="00F2431A">
            <w:pPr>
              <w:pStyle w:val="Prrafodelista"/>
              <w:numPr>
                <w:ilvl w:val="0"/>
                <w:numId w:val="21"/>
              </w:numPr>
              <w:jc w:val="both"/>
            </w:pPr>
            <w:r w:rsidRPr="0072144D">
              <w:lastRenderedPageBreak/>
              <w:t>Número de orden de compra si corresponde</w:t>
            </w:r>
          </w:p>
          <w:p w:rsidR="00C77042" w:rsidRPr="004B22B4" w:rsidRDefault="00C77042" w:rsidP="00F2431A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</w:pPr>
            <w:r w:rsidRPr="004B22B4">
              <w:t xml:space="preserve">Debe presentarse 1 original </w:t>
            </w:r>
            <w:r w:rsidR="00F2431A">
              <w:t xml:space="preserve"> de la factura </w:t>
            </w:r>
            <w:r w:rsidRPr="004B22B4">
              <w:t xml:space="preserve"> y sus soportes:</w:t>
            </w:r>
          </w:p>
          <w:p w:rsidR="00C77042" w:rsidRPr="00CF3BBF" w:rsidRDefault="00C77042" w:rsidP="00D43749">
            <w:pPr>
              <w:pStyle w:val="Prrafodelista"/>
              <w:numPr>
                <w:ilvl w:val="0"/>
                <w:numId w:val="13"/>
              </w:numPr>
              <w:spacing w:after="120"/>
              <w:ind w:left="1037" w:hanging="357"/>
              <w:jc w:val="both"/>
            </w:pPr>
            <w:r w:rsidRPr="00CF3BBF">
              <w:t>Estimación descriptiva y periodo que cubre.</w:t>
            </w:r>
          </w:p>
          <w:p w:rsidR="00C77042" w:rsidRPr="00CF3BBF" w:rsidRDefault="00C77042" w:rsidP="00D43749">
            <w:pPr>
              <w:pStyle w:val="Prrafodelista"/>
              <w:numPr>
                <w:ilvl w:val="0"/>
                <w:numId w:val="13"/>
              </w:numPr>
              <w:spacing w:after="120"/>
              <w:ind w:left="1037" w:hanging="357"/>
              <w:jc w:val="both"/>
            </w:pPr>
            <w:r w:rsidRPr="00CF3BBF">
              <w:t xml:space="preserve">Cuadros de estimación </w:t>
            </w:r>
            <w:r w:rsidR="00017D95">
              <w:t xml:space="preserve">(obra o reajuste) </w:t>
            </w:r>
            <w:r w:rsidRPr="00CF3BBF">
              <w:t>y periodo correspondiente.</w:t>
            </w:r>
          </w:p>
          <w:p w:rsidR="00C77042" w:rsidRPr="00CF3BBF" w:rsidRDefault="00C77042" w:rsidP="00D43749">
            <w:pPr>
              <w:pStyle w:val="Prrafodelista"/>
              <w:numPr>
                <w:ilvl w:val="0"/>
                <w:numId w:val="13"/>
              </w:numPr>
              <w:spacing w:after="120"/>
              <w:ind w:left="1037" w:hanging="357"/>
              <w:jc w:val="both"/>
            </w:pPr>
            <w:r w:rsidRPr="00CF3BBF">
              <w:t xml:space="preserve">Certificados de Calidad de las obras </w:t>
            </w:r>
            <w:proofErr w:type="gramStart"/>
            <w:r w:rsidRPr="00CF3BBF">
              <w:t>ejecutadas</w:t>
            </w:r>
            <w:r w:rsidR="00CC116B">
              <w:t>(</w:t>
            </w:r>
            <w:proofErr w:type="gramEnd"/>
            <w:r w:rsidR="00CC116B">
              <w:t>facturas de obra)</w:t>
            </w:r>
            <w:r w:rsidRPr="00CF3BBF">
              <w:t>.</w:t>
            </w:r>
          </w:p>
          <w:p w:rsidR="00C77042" w:rsidRPr="00017D95" w:rsidRDefault="00C77042" w:rsidP="00D43749">
            <w:pPr>
              <w:pStyle w:val="Prrafodelista"/>
              <w:numPr>
                <w:ilvl w:val="0"/>
                <w:numId w:val="13"/>
              </w:numPr>
              <w:spacing w:after="120"/>
              <w:ind w:left="1037" w:hanging="357"/>
              <w:jc w:val="both"/>
              <w:rPr>
                <w:bCs/>
              </w:rPr>
            </w:pPr>
            <w:r w:rsidRPr="00CF3BBF">
              <w:t>Programa de trabajo actualizado a fecha de estimación.</w:t>
            </w:r>
          </w:p>
          <w:p w:rsidR="00017D95" w:rsidRPr="009E259D" w:rsidRDefault="00017D95" w:rsidP="00D43749">
            <w:pPr>
              <w:pStyle w:val="Prrafodelista"/>
              <w:numPr>
                <w:ilvl w:val="0"/>
                <w:numId w:val="13"/>
              </w:numPr>
              <w:spacing w:after="120"/>
              <w:ind w:left="1037" w:hanging="357"/>
              <w:jc w:val="both"/>
              <w:rPr>
                <w:bCs/>
              </w:rPr>
            </w:pPr>
            <w:r>
              <w:t>En facturas de reajustes, índices de reajustes aplicados y su cálculo.</w:t>
            </w:r>
          </w:p>
          <w:p w:rsidR="009E259D" w:rsidRPr="00CF3BBF" w:rsidRDefault="009E259D" w:rsidP="00D43749">
            <w:pPr>
              <w:pStyle w:val="Prrafodelista"/>
              <w:numPr>
                <w:ilvl w:val="0"/>
                <w:numId w:val="13"/>
              </w:numPr>
              <w:spacing w:after="120"/>
              <w:ind w:left="1037" w:hanging="357"/>
              <w:jc w:val="both"/>
              <w:rPr>
                <w:bCs/>
              </w:rPr>
            </w:pPr>
            <w:r>
              <w:t xml:space="preserve">Debe cumplir con todo lo estipulado en la materia, tanto  en el cartel y como en el contrato. </w:t>
            </w:r>
          </w:p>
          <w:p w:rsidR="00C77042" w:rsidRDefault="00C77042" w:rsidP="00692A46">
            <w:pPr>
              <w:pStyle w:val="Prrafodelista"/>
              <w:spacing w:after="120"/>
              <w:ind w:left="1037"/>
              <w:jc w:val="both"/>
              <w:rPr>
                <w:bCs/>
              </w:rPr>
            </w:pPr>
          </w:p>
          <w:p w:rsidR="00017D95" w:rsidRPr="00017D95" w:rsidRDefault="00017D95" w:rsidP="00692A46">
            <w:pPr>
              <w:pStyle w:val="Prrafodelista"/>
              <w:spacing w:after="120"/>
              <w:ind w:left="1037"/>
              <w:jc w:val="both"/>
              <w:rPr>
                <w:bCs/>
                <w:sz w:val="16"/>
                <w:szCs w:val="16"/>
              </w:rPr>
            </w:pPr>
          </w:p>
          <w:p w:rsidR="004127AF" w:rsidRDefault="004127AF" w:rsidP="00692A46">
            <w:pPr>
              <w:pStyle w:val="Prrafodelista"/>
              <w:spacing w:after="120"/>
              <w:ind w:left="1037"/>
              <w:jc w:val="both"/>
              <w:rPr>
                <w:bCs/>
              </w:rPr>
            </w:pPr>
          </w:p>
          <w:p w:rsidR="00C77042" w:rsidRDefault="00C77042" w:rsidP="00F2431A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72144D">
              <w:t>Cumplimiento de estar al día en las cuotas obrero-patronales durante todo el plazo que dure el trámite de pago de la factura, cumplimiento que</w:t>
            </w:r>
            <w:r w:rsidR="005F28AE">
              <w:t xml:space="preserve"> la administración </w:t>
            </w:r>
            <w:r w:rsidRPr="0072144D">
              <w:t xml:space="preserve"> estará revisando en la dirección web: </w:t>
            </w:r>
            <w:hyperlink r:id="rId7" w:history="1">
              <w:r w:rsidRPr="0072144D">
                <w:rPr>
                  <w:rStyle w:val="Hipervnculo"/>
                </w:rPr>
                <w:t>https://sfa.ccss.sa.cr/moroso/</w:t>
              </w:r>
            </w:hyperlink>
          </w:p>
          <w:p w:rsidR="002C208F" w:rsidRDefault="002C208F" w:rsidP="002C208F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72144D">
              <w:t>Cumplimiento de estar al día en las cuotas</w:t>
            </w:r>
            <w:r>
              <w:t xml:space="preserve"> a FODESAF</w:t>
            </w:r>
            <w:r w:rsidRPr="0072144D">
              <w:t xml:space="preserve"> durante todo el plazo que dure el trámite de pago de la factura, cumplimiento que</w:t>
            </w:r>
            <w:r>
              <w:t xml:space="preserve"> la administración </w:t>
            </w:r>
            <w:r w:rsidRPr="0072144D">
              <w:t xml:space="preserve"> estará </w:t>
            </w:r>
            <w:r w:rsidRPr="00094D1F">
              <w:t>revisando en la dirección web:</w:t>
            </w:r>
            <w:r w:rsidRPr="0072144D">
              <w:t xml:space="preserve"> </w:t>
            </w:r>
            <w:r w:rsidR="00094D1F">
              <w:t>www.fodesaf.go.cr</w:t>
            </w:r>
          </w:p>
          <w:p w:rsidR="002C208F" w:rsidRPr="0072144D" w:rsidRDefault="002C208F" w:rsidP="002C208F">
            <w:pPr>
              <w:pStyle w:val="Prrafodelista"/>
              <w:jc w:val="both"/>
            </w:pPr>
          </w:p>
          <w:p w:rsidR="00C77042" w:rsidRPr="0072144D" w:rsidRDefault="00C77042" w:rsidP="00F2431A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72144D">
              <w:t>Certificado de poseer póliza de riesgo del trabajo para la actividad económica que presta al CONAVI en el sitio donde se está ejecutando el proyecto y que cubra el plazo en que se ejecutaron los trabajos sujetos a cobro, debe ser emitida por el Instituto Nacional de Seguros (INS)</w:t>
            </w:r>
          </w:p>
          <w:p w:rsidR="00C77042" w:rsidRPr="0072144D" w:rsidRDefault="00C77042" w:rsidP="00CF3BBF">
            <w:pPr>
              <w:pStyle w:val="Prrafodelista"/>
              <w:jc w:val="both"/>
              <w:rPr>
                <w:b/>
                <w:bCs/>
              </w:rPr>
            </w:pPr>
          </w:p>
        </w:tc>
        <w:tc>
          <w:tcPr>
            <w:tcW w:w="2061" w:type="pct"/>
          </w:tcPr>
          <w:p w:rsidR="00C77042" w:rsidRPr="006C7899" w:rsidRDefault="00C77042" w:rsidP="007E7AB5">
            <w:pPr>
              <w:ind w:left="36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7899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Fundamento legal de cada requisito</w:t>
            </w:r>
          </w:p>
          <w:p w:rsidR="00C77042" w:rsidRPr="007E7AB5" w:rsidRDefault="00C77042" w:rsidP="007E7AB5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246939" w:rsidRPr="00D96DF3" w:rsidRDefault="00D96DF3" w:rsidP="00D96DF3">
            <w:pPr>
              <w:numPr>
                <w:ilvl w:val="0"/>
                <w:numId w:val="22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D96DF3">
              <w:rPr>
                <w:rFonts w:ascii="Calibri" w:hAnsi="Calibri" w:cs="Times New Roman"/>
                <w:sz w:val="22"/>
                <w:szCs w:val="22"/>
              </w:rPr>
              <w:t xml:space="preserve">y  2. Las facturas deben </w:t>
            </w:r>
            <w:r>
              <w:rPr>
                <w:rFonts w:ascii="Calibri" w:hAnsi="Calibri" w:cs="Times New Roman"/>
                <w:sz w:val="22"/>
                <w:szCs w:val="22"/>
              </w:rPr>
              <w:t>c</w:t>
            </w:r>
            <w:r w:rsidR="00D3006D" w:rsidRPr="00D96DF3">
              <w:rPr>
                <w:rFonts w:ascii="Calibri" w:hAnsi="Calibri" w:cs="Times New Roman"/>
                <w:sz w:val="22"/>
                <w:szCs w:val="22"/>
              </w:rPr>
              <w:t xml:space="preserve">umplir con los </w:t>
            </w:r>
            <w:r w:rsidR="00D3006D" w:rsidRPr="00D96DF3">
              <w:rPr>
                <w:rFonts w:ascii="Calibri" w:hAnsi="Calibri" w:cs="Times New Roman"/>
                <w:b/>
                <w:sz w:val="22"/>
                <w:szCs w:val="22"/>
              </w:rPr>
              <w:t>requisitos que establece la Dirección General de Tributación del Ministerio de Hacienda para las facturas basados</w:t>
            </w:r>
            <w:r w:rsidRPr="00D96DF3">
              <w:rPr>
                <w:rFonts w:ascii="Calibri" w:hAnsi="Calibri" w:cs="Times New Roman"/>
                <w:sz w:val="22"/>
                <w:szCs w:val="22"/>
              </w:rPr>
              <w:t xml:space="preserve"> (documento anexo)</w:t>
            </w:r>
            <w:r w:rsidR="00D3006D" w:rsidRPr="00D96DF3">
              <w:rPr>
                <w:rFonts w:ascii="Calibri" w:hAnsi="Calibri" w:cs="Times New Roman"/>
                <w:sz w:val="22"/>
                <w:szCs w:val="22"/>
              </w:rPr>
              <w:t xml:space="preserve"> en el Artículo 8 de la Ley del Impuesto General sobre las Ventas, 18 del reglamento y artículo 9 del reglamento de la Ley del Impuesto sobre la Renta. Resoluciones </w:t>
            </w:r>
            <w:proofErr w:type="spellStart"/>
            <w:r w:rsidR="00D3006D" w:rsidRPr="00D96DF3">
              <w:rPr>
                <w:rFonts w:ascii="Calibri" w:hAnsi="Calibri" w:cs="Times New Roman"/>
                <w:sz w:val="22"/>
                <w:szCs w:val="22"/>
              </w:rPr>
              <w:t>N°s</w:t>
            </w:r>
            <w:proofErr w:type="spellEnd"/>
            <w:r w:rsidR="00D3006D" w:rsidRPr="00D96DF3">
              <w:rPr>
                <w:rFonts w:ascii="Calibri" w:hAnsi="Calibri" w:cs="Times New Roman"/>
                <w:sz w:val="22"/>
                <w:szCs w:val="22"/>
              </w:rPr>
              <w:t xml:space="preserve"> 11-97, 13-97 y 14-97 del 12 de agosto de 1997 publicadas en la Gaceta N° 171 del 5 de setiembre de 1997 y 1-2000, 2-2000 del 1 de febrero del 2000, 02-09 del 09 de enero</w:t>
            </w:r>
            <w:r w:rsidRPr="00D96DF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006D" w:rsidRPr="00D96DF3">
              <w:rPr>
                <w:rFonts w:ascii="Calibri" w:hAnsi="Calibri" w:cs="Times New Roman"/>
                <w:sz w:val="22"/>
                <w:szCs w:val="22"/>
              </w:rPr>
              <w:t>del 2009.</w:t>
            </w:r>
          </w:p>
          <w:p w:rsidR="00D96DF3" w:rsidRDefault="00D96DF3" w:rsidP="00D3006D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D96DF3" w:rsidRPr="007E7AB5" w:rsidRDefault="00D96DF3" w:rsidP="00D3006D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En el capítulo IV del Reglamento de Contratación Administrativa</w:t>
            </w:r>
            <w:r w:rsidR="00563D84">
              <w:rPr>
                <w:rFonts w:ascii="Calibri" w:hAnsi="Calibri" w:cs="Times New Roman"/>
                <w:sz w:val="22"/>
                <w:szCs w:val="22"/>
              </w:rPr>
              <w:t xml:space="preserve"> (decreto N° 33411)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, El Cartel, artículo N° 52, inciso </w:t>
            </w:r>
            <w:r w:rsidR="002C208F">
              <w:rPr>
                <w:rFonts w:ascii="Calibri" w:hAnsi="Calibri" w:cs="Times New Roman"/>
                <w:sz w:val="22"/>
                <w:szCs w:val="22"/>
              </w:rPr>
              <w:t xml:space="preserve">k),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establece que el cartel debe incluir los </w:t>
            </w:r>
            <w:r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términos de pago, por lo tanto en los carteles  se indican los requisitos establecidos en los puntos </w:t>
            </w:r>
            <w:r w:rsidR="002C208F">
              <w:rPr>
                <w:rFonts w:ascii="Calibri" w:hAnsi="Calibri" w:cs="Times New Roman"/>
                <w:sz w:val="22"/>
                <w:szCs w:val="22"/>
              </w:rPr>
              <w:t>2 y 3.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:rsidR="00C77042" w:rsidRPr="007E7AB5" w:rsidRDefault="00194E2C" w:rsidP="00246939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Asimismo los</w:t>
            </w:r>
            <w:r w:rsidR="002C208F">
              <w:rPr>
                <w:rFonts w:ascii="Calibri" w:hAnsi="Calibri" w:cs="Times New Roman"/>
                <w:sz w:val="22"/>
                <w:szCs w:val="22"/>
              </w:rPr>
              <w:t xml:space="preserve"> deber</w:t>
            </w:r>
            <w:r>
              <w:rPr>
                <w:rFonts w:ascii="Calibri" w:hAnsi="Calibri" w:cs="Times New Roman"/>
                <w:sz w:val="22"/>
                <w:szCs w:val="22"/>
              </w:rPr>
              <w:t>es establecidos en la Ley de Contratación Administrativa</w:t>
            </w:r>
            <w:r w:rsidR="00563D84">
              <w:rPr>
                <w:rFonts w:ascii="Calibri" w:hAnsi="Calibri" w:cs="Times New Roman"/>
                <w:sz w:val="22"/>
                <w:szCs w:val="22"/>
              </w:rPr>
              <w:t xml:space="preserve"> (N° 7494)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,  de Verificación y Fiscalización, (artículos 9 y 13), </w:t>
            </w:r>
            <w:r w:rsidR="00EB2F06">
              <w:rPr>
                <w:rFonts w:ascii="Calibri" w:hAnsi="Calibri" w:cs="Times New Roman"/>
                <w:sz w:val="22"/>
                <w:szCs w:val="22"/>
              </w:rPr>
              <w:t>el del cumplimiento de lo pactado, Artículo 20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, artículo 102 Regulación del control, </w:t>
            </w:r>
            <w:r w:rsidR="00EB2F06">
              <w:rPr>
                <w:rFonts w:ascii="Calibri" w:hAnsi="Calibri" w:cs="Times New Roman"/>
                <w:sz w:val="22"/>
                <w:szCs w:val="22"/>
              </w:rPr>
              <w:t xml:space="preserve"> permite</w:t>
            </w:r>
            <w:r>
              <w:rPr>
                <w:rFonts w:ascii="Calibri" w:hAnsi="Calibri" w:cs="Times New Roman"/>
                <w:sz w:val="22"/>
                <w:szCs w:val="22"/>
              </w:rPr>
              <w:t>n</w:t>
            </w:r>
            <w:r w:rsidR="00EB2F06">
              <w:rPr>
                <w:rFonts w:ascii="Calibri" w:hAnsi="Calibri" w:cs="Times New Roman"/>
                <w:sz w:val="22"/>
                <w:szCs w:val="22"/>
              </w:rPr>
              <w:t xml:space="preserve"> solicitar documentos de </w:t>
            </w:r>
            <w:r w:rsidR="002C208F">
              <w:rPr>
                <w:rFonts w:ascii="Calibri" w:hAnsi="Calibri" w:cs="Times New Roman"/>
                <w:sz w:val="22"/>
                <w:szCs w:val="22"/>
              </w:rPr>
              <w:t xml:space="preserve">verificación </w:t>
            </w:r>
            <w:r w:rsidR="00EB2F06">
              <w:rPr>
                <w:rFonts w:ascii="Calibri" w:hAnsi="Calibri" w:cs="Times New Roman"/>
                <w:sz w:val="22"/>
                <w:szCs w:val="22"/>
              </w:rPr>
              <w:t xml:space="preserve">de la calidad y de los trabajos realizados, </w:t>
            </w:r>
            <w:r w:rsidR="00630EC7">
              <w:rPr>
                <w:rFonts w:ascii="Calibri" w:hAnsi="Calibri" w:cs="Times New Roman"/>
                <w:sz w:val="22"/>
                <w:szCs w:val="22"/>
              </w:rPr>
              <w:t>de soporte al pago; adicionalmente se debe cumplir con  lo establecido en los artículos 10 (Responsabilidad de verificar la legalidad del gasto</w:t>
            </w:r>
            <w:r w:rsidR="008E6E2B">
              <w:rPr>
                <w:rFonts w:ascii="Calibri" w:hAnsi="Calibri" w:cs="Times New Roman"/>
                <w:sz w:val="22"/>
                <w:szCs w:val="22"/>
              </w:rPr>
              <w:t>), artículo 13 (cumplimiento de la normativa de control interno</w:t>
            </w:r>
            <w:r w:rsidR="004127AF">
              <w:rPr>
                <w:rFonts w:ascii="Calibri" w:hAnsi="Calibri" w:cs="Times New Roman"/>
                <w:sz w:val="22"/>
                <w:szCs w:val="22"/>
              </w:rPr>
              <w:t>) del capítulo II del Reglamento sobre el Visado de gastos con cargo al presupuesto de la República emitido por  la Contraloría General de la República.</w:t>
            </w:r>
          </w:p>
          <w:p w:rsidR="00C77042" w:rsidRPr="007E7AB5" w:rsidRDefault="00C77042" w:rsidP="00246939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C77042" w:rsidRPr="007E7AB5" w:rsidRDefault="00744E22" w:rsidP="00246939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gramStart"/>
            <w:r>
              <w:rPr>
                <w:rFonts w:ascii="Calibri" w:hAnsi="Calibri" w:cs="Times New Roman"/>
                <w:sz w:val="22"/>
                <w:szCs w:val="22"/>
              </w:rPr>
              <w:t>2.B</w:t>
            </w:r>
            <w:proofErr w:type="gramEnd"/>
            <w:r>
              <w:rPr>
                <w:rFonts w:ascii="Calibri" w:hAnsi="Calibri" w:cs="Times New Roman"/>
                <w:sz w:val="22"/>
                <w:szCs w:val="22"/>
              </w:rPr>
              <w:t>. Artículo</w:t>
            </w:r>
            <w:r w:rsidR="008E6E2B">
              <w:rPr>
                <w:rFonts w:ascii="Calibri" w:hAnsi="Calibri" w:cs="Times New Roman"/>
                <w:sz w:val="22"/>
                <w:szCs w:val="22"/>
              </w:rPr>
              <w:t xml:space="preserve"> 2 y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23 de la Ley </w:t>
            </w:r>
            <w:r w:rsidR="00171D64">
              <w:rPr>
                <w:rFonts w:ascii="Calibri" w:hAnsi="Calibri" w:cs="Times New Roman"/>
                <w:sz w:val="22"/>
                <w:szCs w:val="22"/>
              </w:rPr>
              <w:t>7092, Impuesto sobre la renta.</w:t>
            </w:r>
          </w:p>
          <w:p w:rsidR="00C77042" w:rsidRDefault="00C77042" w:rsidP="00246939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017D95" w:rsidRPr="007E7AB5" w:rsidRDefault="00017D95" w:rsidP="00246939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C77042" w:rsidRDefault="002C208F" w:rsidP="002C208F">
            <w:pPr>
              <w:pStyle w:val="Textocomentario"/>
            </w:pPr>
            <w:r>
              <w:rPr>
                <w:rFonts w:ascii="Calibri" w:hAnsi="Calibri" w:cs="Times New Roman"/>
                <w:sz w:val="22"/>
                <w:szCs w:val="22"/>
              </w:rPr>
              <w:t>4</w:t>
            </w:r>
            <w:r w:rsidR="00C77042">
              <w:rPr>
                <w:rFonts w:ascii="Calibri" w:hAnsi="Calibri" w:cs="Times New Roman"/>
                <w:sz w:val="22"/>
                <w:szCs w:val="22"/>
              </w:rPr>
              <w:t xml:space="preserve">. </w:t>
            </w:r>
            <w:r w:rsidR="00C77042" w:rsidRPr="007E7AB5">
              <w:rPr>
                <w:rFonts w:ascii="Calibri" w:hAnsi="Calibri" w:cs="Times New Roman"/>
                <w:sz w:val="22"/>
                <w:szCs w:val="22"/>
              </w:rPr>
              <w:t>Ley Constitutiva CCSS</w:t>
            </w:r>
            <w:r w:rsidR="00C77042">
              <w:t xml:space="preserve"> Artículo 74 de la Ley Constitutiva de la Caja Costarricense de Seguro Social</w:t>
            </w:r>
            <w:r>
              <w:t>.</w:t>
            </w:r>
          </w:p>
          <w:p w:rsidR="008E6E2B" w:rsidRDefault="008E6E2B" w:rsidP="002C208F">
            <w:pPr>
              <w:pStyle w:val="Textocomentario"/>
            </w:pPr>
          </w:p>
          <w:p w:rsidR="008E6E2B" w:rsidRDefault="008E6E2B" w:rsidP="002C208F">
            <w:pPr>
              <w:pStyle w:val="Textocomentario"/>
            </w:pPr>
          </w:p>
          <w:p w:rsidR="008E6E2B" w:rsidRDefault="008E6E2B" w:rsidP="002C208F">
            <w:pPr>
              <w:pStyle w:val="Textocomentario"/>
            </w:pPr>
          </w:p>
          <w:p w:rsidR="008E6E2B" w:rsidRDefault="008E6E2B" w:rsidP="002C208F">
            <w:pPr>
              <w:pStyle w:val="Textocomentario"/>
            </w:pPr>
          </w:p>
          <w:p w:rsidR="008E6E2B" w:rsidRDefault="008E6E2B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  <w:r>
              <w:t xml:space="preserve">5. </w:t>
            </w:r>
            <w:r w:rsidRPr="008E6E2B">
              <w:rPr>
                <w:rFonts w:ascii="Calibri" w:hAnsi="Calibri" w:cs="Times New Roman"/>
                <w:sz w:val="22"/>
                <w:szCs w:val="22"/>
              </w:rPr>
              <w:t>Artículo 15 de la ley 8783 de Desarrollo Social y Asignaciones Familiares</w:t>
            </w:r>
            <w:r>
              <w:rPr>
                <w:rFonts w:ascii="Calibri" w:hAnsi="Calibri" w:cs="Times New Roman"/>
                <w:sz w:val="22"/>
                <w:szCs w:val="22"/>
              </w:rPr>
              <w:t>.</w:t>
            </w:r>
          </w:p>
          <w:p w:rsidR="001A3738" w:rsidRDefault="001A3738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1A3738" w:rsidRDefault="001A3738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1A3738" w:rsidRDefault="001A3738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1A3738" w:rsidRDefault="001A3738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1A3738" w:rsidRDefault="001A3738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1A3738" w:rsidRDefault="001A3738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1A3738" w:rsidRDefault="001A3738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6. Ley sobre riesgos del trabajo (N° </w:t>
            </w:r>
            <w:proofErr w:type="gramStart"/>
            <w:r>
              <w:rPr>
                <w:rFonts w:ascii="Calibri" w:hAnsi="Calibri" w:cs="Times New Roman"/>
                <w:sz w:val="22"/>
                <w:szCs w:val="22"/>
              </w:rPr>
              <w:t>6727 )</w:t>
            </w:r>
            <w:proofErr w:type="gramEnd"/>
            <w:r>
              <w:rPr>
                <w:rFonts w:ascii="Calibri" w:hAnsi="Calibri" w:cs="Times New Roman"/>
                <w:sz w:val="22"/>
                <w:szCs w:val="22"/>
              </w:rPr>
              <w:t xml:space="preserve"> Reforma al Título IV del Código de Trabajo, artículos 193 y 202. </w:t>
            </w:r>
          </w:p>
          <w:p w:rsidR="008E6E2B" w:rsidRDefault="008E6E2B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8E6E2B" w:rsidRDefault="008E6E2B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8E6E2B" w:rsidRDefault="008E6E2B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8E6E2B" w:rsidRDefault="008E6E2B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8E6E2B" w:rsidRDefault="008E6E2B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8E6E2B" w:rsidRDefault="008E6E2B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8E6E2B" w:rsidRDefault="008E6E2B" w:rsidP="008E6E2B">
            <w:pPr>
              <w:pStyle w:val="Textocomentario"/>
              <w:rPr>
                <w:rFonts w:ascii="Calibri" w:hAnsi="Calibri" w:cs="Times New Roman"/>
                <w:sz w:val="22"/>
                <w:szCs w:val="22"/>
              </w:rPr>
            </w:pPr>
          </w:p>
          <w:p w:rsidR="008E6E2B" w:rsidRPr="009F7533" w:rsidRDefault="008E6E2B" w:rsidP="001A3738">
            <w:pPr>
              <w:pStyle w:val="Textocomentario"/>
              <w:ind w:left="720"/>
              <w:rPr>
                <w:rFonts w:ascii="Calibri" w:hAnsi="Calibri" w:cs="Times New Roman"/>
                <w:color w:val="FF0000"/>
                <w:sz w:val="22"/>
                <w:szCs w:val="22"/>
              </w:rPr>
            </w:pPr>
          </w:p>
        </w:tc>
      </w:tr>
      <w:tr w:rsidR="00C77042" w:rsidRPr="009578D0" w:rsidTr="00C77042">
        <w:trPr>
          <w:trHeight w:val="540"/>
        </w:trPr>
        <w:tc>
          <w:tcPr>
            <w:tcW w:w="1175" w:type="pct"/>
          </w:tcPr>
          <w:p w:rsidR="00C77042" w:rsidRPr="002F61CF" w:rsidRDefault="00C77042" w:rsidP="00182DE5">
            <w:pPr>
              <w:rPr>
                <w:b/>
                <w:bCs/>
                <w:sz w:val="22"/>
                <w:szCs w:val="22"/>
              </w:rPr>
            </w:pPr>
            <w:r w:rsidRPr="002F61CF">
              <w:rPr>
                <w:b/>
                <w:bCs/>
                <w:sz w:val="22"/>
                <w:szCs w:val="22"/>
              </w:rPr>
              <w:lastRenderedPageBreak/>
              <w:t>Plazo de resolución:</w:t>
            </w:r>
          </w:p>
        </w:tc>
        <w:tc>
          <w:tcPr>
            <w:tcW w:w="3825" w:type="pct"/>
            <w:gridSpan w:val="2"/>
          </w:tcPr>
          <w:p w:rsidR="00C77042" w:rsidRPr="00F64F9A" w:rsidRDefault="00C77042" w:rsidP="00770348">
            <w:pPr>
              <w:rPr>
                <w:rFonts w:eastAsia="Times New Roman"/>
                <w:sz w:val="22"/>
                <w:szCs w:val="22"/>
                <w:lang w:val="es-ES" w:eastAsia="es-ES"/>
              </w:rPr>
            </w:pPr>
            <w:r w:rsidRPr="00D1777F">
              <w:rPr>
                <w:rFonts w:eastAsia="Times New Roman"/>
                <w:sz w:val="22"/>
                <w:szCs w:val="22"/>
                <w:lang w:val="es-ES" w:eastAsia="es-ES"/>
              </w:rPr>
              <w:t>30 días</w:t>
            </w:r>
            <w:r w:rsidR="00770348">
              <w:rPr>
                <w:rFonts w:eastAsia="Times New Roman"/>
                <w:sz w:val="22"/>
                <w:szCs w:val="22"/>
                <w:lang w:val="es-ES" w:eastAsia="es-ES"/>
              </w:rPr>
              <w:t xml:space="preserve"> naturales</w:t>
            </w:r>
            <w:r w:rsidRPr="00D1777F">
              <w:rPr>
                <w:rFonts w:eastAsia="Times New Roman"/>
                <w:sz w:val="22"/>
                <w:szCs w:val="22"/>
                <w:lang w:val="es-ES" w:eastAsia="es-ES"/>
              </w:rPr>
              <w:t xml:space="preserve"> </w:t>
            </w:r>
            <w:r w:rsidR="002C208F">
              <w:rPr>
                <w:rFonts w:eastAsia="Times New Roman"/>
                <w:sz w:val="22"/>
                <w:szCs w:val="22"/>
                <w:lang w:val="es-ES" w:eastAsia="es-ES"/>
              </w:rPr>
              <w:t xml:space="preserve"> (plazo para todo el proceso, hasta el pago)</w:t>
            </w:r>
            <w:r w:rsidR="00563D84">
              <w:rPr>
                <w:rFonts w:eastAsia="Times New Roman"/>
                <w:sz w:val="22"/>
                <w:szCs w:val="22"/>
                <w:lang w:val="es-ES" w:eastAsia="es-ES"/>
              </w:rPr>
              <w:t xml:space="preserve"> Artículo 34 del Reglamento a la Ley de Contratación Administrativa.</w:t>
            </w:r>
          </w:p>
        </w:tc>
      </w:tr>
      <w:tr w:rsidR="00C77042" w:rsidRPr="00CE2092" w:rsidTr="00C77042">
        <w:tc>
          <w:tcPr>
            <w:tcW w:w="5000" w:type="pct"/>
            <w:gridSpan w:val="3"/>
          </w:tcPr>
          <w:p w:rsidR="00C77042" w:rsidRPr="00CE2092" w:rsidRDefault="00C77042" w:rsidP="00BC28DA"/>
        </w:tc>
      </w:tr>
      <w:tr w:rsidR="00C77042" w:rsidRPr="00CE2092" w:rsidTr="00C77042">
        <w:tc>
          <w:tcPr>
            <w:tcW w:w="1175" w:type="pct"/>
          </w:tcPr>
          <w:p w:rsidR="00C77042" w:rsidRPr="00CE2092" w:rsidRDefault="00C77042" w:rsidP="00BC28DA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Vigencia de la licencia, autorización o permiso:</w:t>
            </w:r>
          </w:p>
        </w:tc>
        <w:tc>
          <w:tcPr>
            <w:tcW w:w="3825" w:type="pct"/>
            <w:gridSpan w:val="2"/>
          </w:tcPr>
          <w:p w:rsidR="00C77042" w:rsidRPr="00CE2092" w:rsidRDefault="00C77042" w:rsidP="00F64F9A">
            <w:r>
              <w:t xml:space="preserve">Sin rige </w:t>
            </w:r>
          </w:p>
        </w:tc>
      </w:tr>
      <w:tr w:rsidR="00C77042" w:rsidRPr="00CE2092" w:rsidTr="00C77042">
        <w:tc>
          <w:tcPr>
            <w:tcW w:w="5000" w:type="pct"/>
            <w:gridSpan w:val="3"/>
          </w:tcPr>
          <w:p w:rsidR="00C77042" w:rsidRPr="00CE2092" w:rsidRDefault="00C77042" w:rsidP="00BC28DA"/>
        </w:tc>
      </w:tr>
      <w:tr w:rsidR="00C77042" w:rsidRPr="00CE2092" w:rsidTr="00C77042">
        <w:tc>
          <w:tcPr>
            <w:tcW w:w="1175" w:type="pct"/>
          </w:tcPr>
          <w:p w:rsidR="00C77042" w:rsidRPr="00CE2092" w:rsidRDefault="00C77042" w:rsidP="00BC28DA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Costo del trámite:</w:t>
            </w:r>
          </w:p>
        </w:tc>
        <w:tc>
          <w:tcPr>
            <w:tcW w:w="3825" w:type="pct"/>
            <w:gridSpan w:val="2"/>
          </w:tcPr>
          <w:p w:rsidR="00C77042" w:rsidRPr="00CE2092" w:rsidRDefault="00C77042" w:rsidP="00F64F9A">
            <w:r>
              <w:t>Ninguno</w:t>
            </w:r>
          </w:p>
        </w:tc>
      </w:tr>
      <w:tr w:rsidR="00C77042" w:rsidRPr="00CE2092" w:rsidTr="00C77042">
        <w:tc>
          <w:tcPr>
            <w:tcW w:w="5000" w:type="pct"/>
            <w:gridSpan w:val="3"/>
          </w:tcPr>
          <w:p w:rsidR="00C77042" w:rsidRPr="00CE2092" w:rsidRDefault="00C77042" w:rsidP="00BC28DA"/>
        </w:tc>
      </w:tr>
      <w:tr w:rsidR="00C77042" w:rsidRPr="00CE2092" w:rsidTr="00C77042">
        <w:tc>
          <w:tcPr>
            <w:tcW w:w="1175" w:type="pct"/>
          </w:tcPr>
          <w:p w:rsidR="00C77042" w:rsidRPr="00CE2092" w:rsidRDefault="00C77042" w:rsidP="00BC28DA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Formulario(s) que se debe(n) presentar:</w:t>
            </w:r>
          </w:p>
        </w:tc>
        <w:tc>
          <w:tcPr>
            <w:tcW w:w="3825" w:type="pct"/>
            <w:gridSpan w:val="2"/>
          </w:tcPr>
          <w:p w:rsidR="00C77042" w:rsidRPr="00157F70" w:rsidRDefault="00C77042" w:rsidP="00F64F9A">
            <w:r>
              <w:t>Ninguno</w:t>
            </w:r>
          </w:p>
        </w:tc>
      </w:tr>
      <w:tr w:rsidR="00C77042" w:rsidRPr="00CE2092" w:rsidTr="00C77042">
        <w:tc>
          <w:tcPr>
            <w:tcW w:w="5000" w:type="pct"/>
            <w:gridSpan w:val="3"/>
          </w:tcPr>
          <w:p w:rsidR="00C77042" w:rsidRPr="00CE2092" w:rsidRDefault="00C77042" w:rsidP="00BC28DA"/>
        </w:tc>
      </w:tr>
      <w:tr w:rsidR="00C77042" w:rsidRPr="00CE2092" w:rsidTr="00C77042">
        <w:tc>
          <w:tcPr>
            <w:tcW w:w="5000" w:type="pct"/>
            <w:gridSpan w:val="3"/>
          </w:tcPr>
          <w:p w:rsidR="00C77042" w:rsidRPr="00113DFF" w:rsidRDefault="00C77042" w:rsidP="00FE202C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92">
              <w:rPr>
                <w:b/>
                <w:bCs/>
                <w:sz w:val="22"/>
                <w:szCs w:val="22"/>
              </w:rPr>
              <w:t>Funcionario contacto para atender consultas, quejas o denuncias</w:t>
            </w:r>
          </w:p>
        </w:tc>
      </w:tr>
      <w:tr w:rsidR="00C77042" w:rsidRPr="00CE2092" w:rsidTr="00C77042">
        <w:tc>
          <w:tcPr>
            <w:tcW w:w="1175" w:type="pct"/>
          </w:tcPr>
          <w:p w:rsidR="00C77042" w:rsidRPr="00CE2092" w:rsidRDefault="00C77042" w:rsidP="00BC28DA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825" w:type="pct"/>
            <w:gridSpan w:val="2"/>
          </w:tcPr>
          <w:p w:rsidR="00C77042" w:rsidRPr="00CE2092" w:rsidRDefault="00C77042" w:rsidP="00BC28DA">
            <w:r>
              <w:t xml:space="preserve">Alicia Padilla Duarte  </w:t>
            </w:r>
          </w:p>
        </w:tc>
      </w:tr>
      <w:tr w:rsidR="00C77042" w:rsidRPr="00CE2092" w:rsidTr="00C77042">
        <w:tc>
          <w:tcPr>
            <w:tcW w:w="1175" w:type="pct"/>
          </w:tcPr>
          <w:p w:rsidR="00C77042" w:rsidRPr="00CE2092" w:rsidRDefault="00C77042" w:rsidP="00BC28DA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3825" w:type="pct"/>
            <w:gridSpan w:val="2"/>
          </w:tcPr>
          <w:p w:rsidR="00C77042" w:rsidRPr="00CE2092" w:rsidRDefault="00F55006" w:rsidP="005A60D5">
            <w:hyperlink r:id="rId8" w:history="1">
              <w:r w:rsidR="00094D1F" w:rsidRPr="00BC693F">
                <w:rPr>
                  <w:rStyle w:val="Hipervnculo"/>
                  <w:rFonts w:cs="Arial"/>
                </w:rPr>
                <w:t>alicia.padilla@conavi.go.cr</w:t>
              </w:r>
            </w:hyperlink>
          </w:p>
        </w:tc>
      </w:tr>
      <w:tr w:rsidR="00C77042" w:rsidRPr="00CE2092" w:rsidTr="00C77042">
        <w:tc>
          <w:tcPr>
            <w:tcW w:w="1175" w:type="pct"/>
          </w:tcPr>
          <w:p w:rsidR="00C77042" w:rsidRPr="00CE2092" w:rsidRDefault="00C77042" w:rsidP="00BC28DA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Teléfonos:</w:t>
            </w:r>
          </w:p>
        </w:tc>
        <w:tc>
          <w:tcPr>
            <w:tcW w:w="3825" w:type="pct"/>
            <w:gridSpan w:val="2"/>
          </w:tcPr>
          <w:p w:rsidR="00C77042" w:rsidRPr="00CE2092" w:rsidRDefault="00C77042" w:rsidP="00BC28DA">
            <w:r>
              <w:t xml:space="preserve">2202-54-02 </w:t>
            </w:r>
          </w:p>
        </w:tc>
      </w:tr>
    </w:tbl>
    <w:p w:rsidR="00157F70" w:rsidRDefault="00157F70" w:rsidP="0075261B"/>
    <w:p w:rsidR="00767970" w:rsidRDefault="00767970" w:rsidP="00F55006"/>
    <w:p w:rsidR="00767970" w:rsidRDefault="00767970" w:rsidP="00DD6AB3">
      <w:pPr>
        <w:tabs>
          <w:tab w:val="clear" w:pos="709"/>
          <w:tab w:val="left" w:pos="0"/>
        </w:tabs>
      </w:pPr>
    </w:p>
    <w:sectPr w:rsidR="00767970" w:rsidSect="00943681">
      <w:pgSz w:w="12240" w:h="15840"/>
      <w:pgMar w:top="992" w:right="567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F4"/>
    <w:multiLevelType w:val="hybridMultilevel"/>
    <w:tmpl w:val="1752E396"/>
    <w:lvl w:ilvl="0" w:tplc="E1AAC7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267ED"/>
    <w:multiLevelType w:val="hybridMultilevel"/>
    <w:tmpl w:val="F2A689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4B44"/>
    <w:multiLevelType w:val="hybridMultilevel"/>
    <w:tmpl w:val="8CD2E16A"/>
    <w:lvl w:ilvl="0" w:tplc="91CA5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390"/>
    <w:multiLevelType w:val="hybridMultilevel"/>
    <w:tmpl w:val="7E609202"/>
    <w:lvl w:ilvl="0" w:tplc="04B85F3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E223B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7CCC"/>
    <w:multiLevelType w:val="hybridMultilevel"/>
    <w:tmpl w:val="A860E2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A7646"/>
    <w:multiLevelType w:val="hybridMultilevel"/>
    <w:tmpl w:val="3AE855EE"/>
    <w:lvl w:ilvl="0" w:tplc="37E0113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6FBA"/>
    <w:multiLevelType w:val="hybridMultilevel"/>
    <w:tmpl w:val="983E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2157B"/>
    <w:multiLevelType w:val="hybridMultilevel"/>
    <w:tmpl w:val="88408194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7245EA"/>
    <w:multiLevelType w:val="hybridMultilevel"/>
    <w:tmpl w:val="F93E8A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A64D0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1535F"/>
    <w:multiLevelType w:val="hybridMultilevel"/>
    <w:tmpl w:val="97B8D7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62B28"/>
    <w:multiLevelType w:val="hybridMultilevel"/>
    <w:tmpl w:val="783C1FF2"/>
    <w:lvl w:ilvl="0" w:tplc="F2180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8542D"/>
    <w:multiLevelType w:val="hybridMultilevel"/>
    <w:tmpl w:val="CB2A847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72174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A6006"/>
    <w:multiLevelType w:val="hybridMultilevel"/>
    <w:tmpl w:val="77EE4EA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D46B8B"/>
    <w:multiLevelType w:val="hybridMultilevel"/>
    <w:tmpl w:val="1626F990"/>
    <w:lvl w:ilvl="0" w:tplc="2DDC9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2244"/>
    <w:multiLevelType w:val="hybridMultilevel"/>
    <w:tmpl w:val="8124C5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51732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C4071"/>
    <w:multiLevelType w:val="hybridMultilevel"/>
    <w:tmpl w:val="015CA9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37EDA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72D52"/>
    <w:multiLevelType w:val="hybridMultilevel"/>
    <w:tmpl w:val="31BE9780"/>
    <w:lvl w:ilvl="0" w:tplc="73226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A31D0C"/>
    <w:multiLevelType w:val="hybridMultilevel"/>
    <w:tmpl w:val="BA1C4DDC"/>
    <w:lvl w:ilvl="0" w:tplc="7604D7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A19CB"/>
    <w:multiLevelType w:val="hybridMultilevel"/>
    <w:tmpl w:val="75EC6BDA"/>
    <w:lvl w:ilvl="0" w:tplc="99F831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15E8"/>
    <w:multiLevelType w:val="hybridMultilevel"/>
    <w:tmpl w:val="B4187852"/>
    <w:lvl w:ilvl="0" w:tplc="E3D4F4C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3419A"/>
    <w:multiLevelType w:val="hybridMultilevel"/>
    <w:tmpl w:val="CFF0A26E"/>
    <w:lvl w:ilvl="0" w:tplc="34C4B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435CE"/>
    <w:multiLevelType w:val="hybridMultilevel"/>
    <w:tmpl w:val="F3743BAA"/>
    <w:lvl w:ilvl="0" w:tplc="CF78C1D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25"/>
  </w:num>
  <w:num w:numId="6">
    <w:abstractNumId w:val="5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1"/>
  </w:num>
  <w:num w:numId="12">
    <w:abstractNumId w:val="19"/>
  </w:num>
  <w:num w:numId="13">
    <w:abstractNumId w:val="15"/>
  </w:num>
  <w:num w:numId="14">
    <w:abstractNumId w:val="9"/>
  </w:num>
  <w:num w:numId="15">
    <w:abstractNumId w:val="17"/>
  </w:num>
  <w:num w:numId="16">
    <w:abstractNumId w:val="8"/>
  </w:num>
  <w:num w:numId="17">
    <w:abstractNumId w:val="18"/>
  </w:num>
  <w:num w:numId="18">
    <w:abstractNumId w:val="10"/>
  </w:num>
  <w:num w:numId="19">
    <w:abstractNumId w:val="4"/>
  </w:num>
  <w:num w:numId="20">
    <w:abstractNumId w:val="14"/>
  </w:num>
  <w:num w:numId="21">
    <w:abstractNumId w:val="26"/>
  </w:num>
  <w:num w:numId="22">
    <w:abstractNumId w:val="13"/>
  </w:num>
  <w:num w:numId="23">
    <w:abstractNumId w:val="11"/>
  </w:num>
  <w:num w:numId="24">
    <w:abstractNumId w:val="2"/>
  </w:num>
  <w:num w:numId="25">
    <w:abstractNumId w:val="3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75"/>
    <w:rsid w:val="000012D3"/>
    <w:rsid w:val="0001763E"/>
    <w:rsid w:val="00017D95"/>
    <w:rsid w:val="00023B7C"/>
    <w:rsid w:val="00023E29"/>
    <w:rsid w:val="0002550B"/>
    <w:rsid w:val="0003394F"/>
    <w:rsid w:val="00035DDC"/>
    <w:rsid w:val="0003738D"/>
    <w:rsid w:val="00040B34"/>
    <w:rsid w:val="000432B2"/>
    <w:rsid w:val="00053698"/>
    <w:rsid w:val="000545F7"/>
    <w:rsid w:val="00055410"/>
    <w:rsid w:val="00055616"/>
    <w:rsid w:val="00056D53"/>
    <w:rsid w:val="00064ED6"/>
    <w:rsid w:val="0006734F"/>
    <w:rsid w:val="00081999"/>
    <w:rsid w:val="00082BD5"/>
    <w:rsid w:val="000834A4"/>
    <w:rsid w:val="00083855"/>
    <w:rsid w:val="000842D3"/>
    <w:rsid w:val="000851B1"/>
    <w:rsid w:val="000868CD"/>
    <w:rsid w:val="00090C84"/>
    <w:rsid w:val="00094D1F"/>
    <w:rsid w:val="000977B8"/>
    <w:rsid w:val="000A364B"/>
    <w:rsid w:val="000A51C9"/>
    <w:rsid w:val="000B1700"/>
    <w:rsid w:val="000B375D"/>
    <w:rsid w:val="000C0A48"/>
    <w:rsid w:val="000C3320"/>
    <w:rsid w:val="000C4159"/>
    <w:rsid w:val="000D0D95"/>
    <w:rsid w:val="000D1370"/>
    <w:rsid w:val="000E0FBE"/>
    <w:rsid w:val="000E7F24"/>
    <w:rsid w:val="001044C0"/>
    <w:rsid w:val="00106FF6"/>
    <w:rsid w:val="00113DFF"/>
    <w:rsid w:val="0012018B"/>
    <w:rsid w:val="001307ED"/>
    <w:rsid w:val="00134D75"/>
    <w:rsid w:val="00146676"/>
    <w:rsid w:val="00147B9F"/>
    <w:rsid w:val="0015249B"/>
    <w:rsid w:val="0015610A"/>
    <w:rsid w:val="00156BEA"/>
    <w:rsid w:val="00157F70"/>
    <w:rsid w:val="001667FF"/>
    <w:rsid w:val="00171D64"/>
    <w:rsid w:val="00176DED"/>
    <w:rsid w:val="0018011C"/>
    <w:rsid w:val="00182219"/>
    <w:rsid w:val="00182DE5"/>
    <w:rsid w:val="0018673D"/>
    <w:rsid w:val="00194E2C"/>
    <w:rsid w:val="00196240"/>
    <w:rsid w:val="001A3738"/>
    <w:rsid w:val="001A794B"/>
    <w:rsid w:val="001B35F3"/>
    <w:rsid w:val="001B6045"/>
    <w:rsid w:val="001C08B8"/>
    <w:rsid w:val="001C1CD9"/>
    <w:rsid w:val="001C2A7D"/>
    <w:rsid w:val="001C59C2"/>
    <w:rsid w:val="001D0B92"/>
    <w:rsid w:val="001D6784"/>
    <w:rsid w:val="001D7EFD"/>
    <w:rsid w:val="001E1D4C"/>
    <w:rsid w:val="001E4E0A"/>
    <w:rsid w:val="001E6DFD"/>
    <w:rsid w:val="001F4E1D"/>
    <w:rsid w:val="00200439"/>
    <w:rsid w:val="00204705"/>
    <w:rsid w:val="00210F29"/>
    <w:rsid w:val="00216889"/>
    <w:rsid w:val="00224752"/>
    <w:rsid w:val="00226209"/>
    <w:rsid w:val="002274E1"/>
    <w:rsid w:val="00227E89"/>
    <w:rsid w:val="00230043"/>
    <w:rsid w:val="00230738"/>
    <w:rsid w:val="002316C6"/>
    <w:rsid w:val="0023241D"/>
    <w:rsid w:val="00240F5D"/>
    <w:rsid w:val="00244C1B"/>
    <w:rsid w:val="0024646B"/>
    <w:rsid w:val="00246939"/>
    <w:rsid w:val="00246DDB"/>
    <w:rsid w:val="00247447"/>
    <w:rsid w:val="002506F6"/>
    <w:rsid w:val="00252FE6"/>
    <w:rsid w:val="00254663"/>
    <w:rsid w:val="00254CAE"/>
    <w:rsid w:val="00254F72"/>
    <w:rsid w:val="00255BCE"/>
    <w:rsid w:val="00261F2D"/>
    <w:rsid w:val="00264DDF"/>
    <w:rsid w:val="00266042"/>
    <w:rsid w:val="00266DF6"/>
    <w:rsid w:val="00272D4B"/>
    <w:rsid w:val="002759AC"/>
    <w:rsid w:val="002837BE"/>
    <w:rsid w:val="00284300"/>
    <w:rsid w:val="00291D75"/>
    <w:rsid w:val="002947E7"/>
    <w:rsid w:val="002A294F"/>
    <w:rsid w:val="002A7B34"/>
    <w:rsid w:val="002B1423"/>
    <w:rsid w:val="002B61FE"/>
    <w:rsid w:val="002C208F"/>
    <w:rsid w:val="002C3811"/>
    <w:rsid w:val="002D6C08"/>
    <w:rsid w:val="002E2393"/>
    <w:rsid w:val="002E4AFA"/>
    <w:rsid w:val="002E5C5B"/>
    <w:rsid w:val="002F19FF"/>
    <w:rsid w:val="002F21E3"/>
    <w:rsid w:val="002F54D9"/>
    <w:rsid w:val="002F61CF"/>
    <w:rsid w:val="002F6D24"/>
    <w:rsid w:val="003121A3"/>
    <w:rsid w:val="0032123D"/>
    <w:rsid w:val="00327238"/>
    <w:rsid w:val="003326CF"/>
    <w:rsid w:val="003333FC"/>
    <w:rsid w:val="0033418B"/>
    <w:rsid w:val="00335DBC"/>
    <w:rsid w:val="003408CF"/>
    <w:rsid w:val="00342D27"/>
    <w:rsid w:val="00347341"/>
    <w:rsid w:val="003527D2"/>
    <w:rsid w:val="00352CC1"/>
    <w:rsid w:val="003537AE"/>
    <w:rsid w:val="00353F1A"/>
    <w:rsid w:val="003551B4"/>
    <w:rsid w:val="00356CF0"/>
    <w:rsid w:val="003612A9"/>
    <w:rsid w:val="003664E0"/>
    <w:rsid w:val="00371FE8"/>
    <w:rsid w:val="00375E46"/>
    <w:rsid w:val="00376980"/>
    <w:rsid w:val="00376FB5"/>
    <w:rsid w:val="0038697B"/>
    <w:rsid w:val="00386B3D"/>
    <w:rsid w:val="003A004A"/>
    <w:rsid w:val="003A2F7E"/>
    <w:rsid w:val="003A309B"/>
    <w:rsid w:val="003A3B0B"/>
    <w:rsid w:val="003A534E"/>
    <w:rsid w:val="003B0F43"/>
    <w:rsid w:val="003B3292"/>
    <w:rsid w:val="003D3A67"/>
    <w:rsid w:val="003D4EB1"/>
    <w:rsid w:val="003D7032"/>
    <w:rsid w:val="003E58B5"/>
    <w:rsid w:val="003E661A"/>
    <w:rsid w:val="003E6753"/>
    <w:rsid w:val="003F4A26"/>
    <w:rsid w:val="003F79C1"/>
    <w:rsid w:val="004125D4"/>
    <w:rsid w:val="004127AF"/>
    <w:rsid w:val="0041353A"/>
    <w:rsid w:val="004173FA"/>
    <w:rsid w:val="00441B46"/>
    <w:rsid w:val="004454A4"/>
    <w:rsid w:val="0045038F"/>
    <w:rsid w:val="00452941"/>
    <w:rsid w:val="00452FCE"/>
    <w:rsid w:val="004566CA"/>
    <w:rsid w:val="004630AC"/>
    <w:rsid w:val="0047595A"/>
    <w:rsid w:val="004824B9"/>
    <w:rsid w:val="00485FF9"/>
    <w:rsid w:val="0048661C"/>
    <w:rsid w:val="00487FF4"/>
    <w:rsid w:val="00497905"/>
    <w:rsid w:val="004B22B4"/>
    <w:rsid w:val="004B4BAF"/>
    <w:rsid w:val="004B5DFF"/>
    <w:rsid w:val="004C25B2"/>
    <w:rsid w:val="004D26B2"/>
    <w:rsid w:val="004D3C7B"/>
    <w:rsid w:val="004D6A30"/>
    <w:rsid w:val="004E52B1"/>
    <w:rsid w:val="004E54DE"/>
    <w:rsid w:val="004E559D"/>
    <w:rsid w:val="004E760D"/>
    <w:rsid w:val="004E7ED3"/>
    <w:rsid w:val="004F3A74"/>
    <w:rsid w:val="004F44E7"/>
    <w:rsid w:val="004F5AD8"/>
    <w:rsid w:val="005137B1"/>
    <w:rsid w:val="005162BC"/>
    <w:rsid w:val="00522E1D"/>
    <w:rsid w:val="00523545"/>
    <w:rsid w:val="00532AAF"/>
    <w:rsid w:val="00533BD5"/>
    <w:rsid w:val="00544E02"/>
    <w:rsid w:val="00546225"/>
    <w:rsid w:val="005468A6"/>
    <w:rsid w:val="00554956"/>
    <w:rsid w:val="005579B0"/>
    <w:rsid w:val="00563D84"/>
    <w:rsid w:val="00565643"/>
    <w:rsid w:val="00575994"/>
    <w:rsid w:val="00575C85"/>
    <w:rsid w:val="00580AFD"/>
    <w:rsid w:val="005813EE"/>
    <w:rsid w:val="00587445"/>
    <w:rsid w:val="00593A62"/>
    <w:rsid w:val="005955A2"/>
    <w:rsid w:val="005A0AC4"/>
    <w:rsid w:val="005A4B65"/>
    <w:rsid w:val="005A60D5"/>
    <w:rsid w:val="005B0D2C"/>
    <w:rsid w:val="005B18DF"/>
    <w:rsid w:val="005B1ACA"/>
    <w:rsid w:val="005C41F6"/>
    <w:rsid w:val="005D4488"/>
    <w:rsid w:val="005E097C"/>
    <w:rsid w:val="005E7FF6"/>
    <w:rsid w:val="005F28AE"/>
    <w:rsid w:val="005F4892"/>
    <w:rsid w:val="005F622D"/>
    <w:rsid w:val="00604E64"/>
    <w:rsid w:val="00605036"/>
    <w:rsid w:val="00617153"/>
    <w:rsid w:val="00620C35"/>
    <w:rsid w:val="0062411F"/>
    <w:rsid w:val="00624EEE"/>
    <w:rsid w:val="00625B48"/>
    <w:rsid w:val="00630297"/>
    <w:rsid w:val="00630EC7"/>
    <w:rsid w:val="0063470B"/>
    <w:rsid w:val="00634A5C"/>
    <w:rsid w:val="006362DD"/>
    <w:rsid w:val="00637741"/>
    <w:rsid w:val="0064265D"/>
    <w:rsid w:val="0064346F"/>
    <w:rsid w:val="00645F15"/>
    <w:rsid w:val="00651662"/>
    <w:rsid w:val="00651A2B"/>
    <w:rsid w:val="006550F7"/>
    <w:rsid w:val="00667703"/>
    <w:rsid w:val="00681337"/>
    <w:rsid w:val="00681FC0"/>
    <w:rsid w:val="0068655F"/>
    <w:rsid w:val="00690306"/>
    <w:rsid w:val="00692A46"/>
    <w:rsid w:val="006946AA"/>
    <w:rsid w:val="00696919"/>
    <w:rsid w:val="00696C9D"/>
    <w:rsid w:val="0069750F"/>
    <w:rsid w:val="006A31ED"/>
    <w:rsid w:val="006A57B7"/>
    <w:rsid w:val="006A770F"/>
    <w:rsid w:val="006C46CA"/>
    <w:rsid w:val="006C7899"/>
    <w:rsid w:val="006D37FE"/>
    <w:rsid w:val="006E2825"/>
    <w:rsid w:val="006E4575"/>
    <w:rsid w:val="006F6079"/>
    <w:rsid w:val="007047F0"/>
    <w:rsid w:val="00710202"/>
    <w:rsid w:val="00711862"/>
    <w:rsid w:val="00712DAA"/>
    <w:rsid w:val="0072144D"/>
    <w:rsid w:val="00723C79"/>
    <w:rsid w:val="00730950"/>
    <w:rsid w:val="00733443"/>
    <w:rsid w:val="00736521"/>
    <w:rsid w:val="00740044"/>
    <w:rsid w:val="0074249D"/>
    <w:rsid w:val="00743E77"/>
    <w:rsid w:val="00744E22"/>
    <w:rsid w:val="007513D5"/>
    <w:rsid w:val="00751D1B"/>
    <w:rsid w:val="0075261B"/>
    <w:rsid w:val="00754444"/>
    <w:rsid w:val="00763F48"/>
    <w:rsid w:val="007658A4"/>
    <w:rsid w:val="00767970"/>
    <w:rsid w:val="00770348"/>
    <w:rsid w:val="00772E13"/>
    <w:rsid w:val="00782C19"/>
    <w:rsid w:val="00791C0E"/>
    <w:rsid w:val="007946D4"/>
    <w:rsid w:val="00794B72"/>
    <w:rsid w:val="00795B97"/>
    <w:rsid w:val="007A3703"/>
    <w:rsid w:val="007A3D65"/>
    <w:rsid w:val="007A3D71"/>
    <w:rsid w:val="007B0920"/>
    <w:rsid w:val="007B1FCC"/>
    <w:rsid w:val="007B2321"/>
    <w:rsid w:val="007C3F5E"/>
    <w:rsid w:val="007D2030"/>
    <w:rsid w:val="007D2276"/>
    <w:rsid w:val="007D6154"/>
    <w:rsid w:val="007E1465"/>
    <w:rsid w:val="007E1C7E"/>
    <w:rsid w:val="007E306D"/>
    <w:rsid w:val="007E4097"/>
    <w:rsid w:val="007E5130"/>
    <w:rsid w:val="007E7AB5"/>
    <w:rsid w:val="007F1235"/>
    <w:rsid w:val="007F310A"/>
    <w:rsid w:val="007F6CFB"/>
    <w:rsid w:val="007F7ADE"/>
    <w:rsid w:val="0080322A"/>
    <w:rsid w:val="0081088F"/>
    <w:rsid w:val="0081331E"/>
    <w:rsid w:val="00833B6E"/>
    <w:rsid w:val="00842CE6"/>
    <w:rsid w:val="008457A3"/>
    <w:rsid w:val="00854EC6"/>
    <w:rsid w:val="00855C28"/>
    <w:rsid w:val="008617FA"/>
    <w:rsid w:val="008706DF"/>
    <w:rsid w:val="00876A90"/>
    <w:rsid w:val="00880BDB"/>
    <w:rsid w:val="00885DE7"/>
    <w:rsid w:val="00887751"/>
    <w:rsid w:val="008909AB"/>
    <w:rsid w:val="00891D74"/>
    <w:rsid w:val="0089625C"/>
    <w:rsid w:val="008A2B2E"/>
    <w:rsid w:val="008A4E75"/>
    <w:rsid w:val="008B1437"/>
    <w:rsid w:val="008B1640"/>
    <w:rsid w:val="008B4296"/>
    <w:rsid w:val="008B61EA"/>
    <w:rsid w:val="008B6941"/>
    <w:rsid w:val="008C49C0"/>
    <w:rsid w:val="008C7130"/>
    <w:rsid w:val="008C7211"/>
    <w:rsid w:val="008D2FD0"/>
    <w:rsid w:val="008D38C7"/>
    <w:rsid w:val="008D40F4"/>
    <w:rsid w:val="008E38D6"/>
    <w:rsid w:val="008E3E8C"/>
    <w:rsid w:val="008E68DF"/>
    <w:rsid w:val="008E6E2B"/>
    <w:rsid w:val="008F0BC8"/>
    <w:rsid w:val="008F242D"/>
    <w:rsid w:val="0090205E"/>
    <w:rsid w:val="0090756E"/>
    <w:rsid w:val="00922420"/>
    <w:rsid w:val="009227F1"/>
    <w:rsid w:val="009337DE"/>
    <w:rsid w:val="00933BEA"/>
    <w:rsid w:val="00943681"/>
    <w:rsid w:val="00946EAD"/>
    <w:rsid w:val="00947CEF"/>
    <w:rsid w:val="00953073"/>
    <w:rsid w:val="0095527E"/>
    <w:rsid w:val="009578D0"/>
    <w:rsid w:val="0096091A"/>
    <w:rsid w:val="00966D60"/>
    <w:rsid w:val="00974067"/>
    <w:rsid w:val="00983CBF"/>
    <w:rsid w:val="009867DD"/>
    <w:rsid w:val="009914EC"/>
    <w:rsid w:val="00992421"/>
    <w:rsid w:val="009A26FE"/>
    <w:rsid w:val="009A5EB5"/>
    <w:rsid w:val="009A63B4"/>
    <w:rsid w:val="009A7BCA"/>
    <w:rsid w:val="009B3AB6"/>
    <w:rsid w:val="009B4E05"/>
    <w:rsid w:val="009C7299"/>
    <w:rsid w:val="009C7AE6"/>
    <w:rsid w:val="009C7AFD"/>
    <w:rsid w:val="009D2963"/>
    <w:rsid w:val="009D3881"/>
    <w:rsid w:val="009E259D"/>
    <w:rsid w:val="009E6D5F"/>
    <w:rsid w:val="009E741E"/>
    <w:rsid w:val="009F2B20"/>
    <w:rsid w:val="009F68A0"/>
    <w:rsid w:val="009F7533"/>
    <w:rsid w:val="00A005D6"/>
    <w:rsid w:val="00A02EF3"/>
    <w:rsid w:val="00A07AC6"/>
    <w:rsid w:val="00A07DDE"/>
    <w:rsid w:val="00A108E4"/>
    <w:rsid w:val="00A12953"/>
    <w:rsid w:val="00A15EAA"/>
    <w:rsid w:val="00A177FF"/>
    <w:rsid w:val="00A228C7"/>
    <w:rsid w:val="00A2494B"/>
    <w:rsid w:val="00A2603D"/>
    <w:rsid w:val="00A2709F"/>
    <w:rsid w:val="00A31046"/>
    <w:rsid w:val="00A40882"/>
    <w:rsid w:val="00A42AB9"/>
    <w:rsid w:val="00A46EC9"/>
    <w:rsid w:val="00A52575"/>
    <w:rsid w:val="00A645E8"/>
    <w:rsid w:val="00A70BD1"/>
    <w:rsid w:val="00A756C6"/>
    <w:rsid w:val="00A77F58"/>
    <w:rsid w:val="00A811AF"/>
    <w:rsid w:val="00A84AEB"/>
    <w:rsid w:val="00A856D0"/>
    <w:rsid w:val="00A870BC"/>
    <w:rsid w:val="00A87932"/>
    <w:rsid w:val="00A90843"/>
    <w:rsid w:val="00A96BBD"/>
    <w:rsid w:val="00A96EF4"/>
    <w:rsid w:val="00AA12DE"/>
    <w:rsid w:val="00AA4750"/>
    <w:rsid w:val="00AA79F1"/>
    <w:rsid w:val="00AB7497"/>
    <w:rsid w:val="00AC0FFC"/>
    <w:rsid w:val="00AC3F88"/>
    <w:rsid w:val="00AC7DC1"/>
    <w:rsid w:val="00AD009A"/>
    <w:rsid w:val="00AD12C6"/>
    <w:rsid w:val="00AD2AFE"/>
    <w:rsid w:val="00AE05B7"/>
    <w:rsid w:val="00AE0BFF"/>
    <w:rsid w:val="00AE5773"/>
    <w:rsid w:val="00AE7695"/>
    <w:rsid w:val="00AF644D"/>
    <w:rsid w:val="00B002C4"/>
    <w:rsid w:val="00B02C92"/>
    <w:rsid w:val="00B0427B"/>
    <w:rsid w:val="00B11C1B"/>
    <w:rsid w:val="00B12F31"/>
    <w:rsid w:val="00B13012"/>
    <w:rsid w:val="00B16C39"/>
    <w:rsid w:val="00B2131A"/>
    <w:rsid w:val="00B301D8"/>
    <w:rsid w:val="00B335B9"/>
    <w:rsid w:val="00B4016C"/>
    <w:rsid w:val="00B472AD"/>
    <w:rsid w:val="00B63FAC"/>
    <w:rsid w:val="00B72D0C"/>
    <w:rsid w:val="00B836A3"/>
    <w:rsid w:val="00B83A58"/>
    <w:rsid w:val="00B84E99"/>
    <w:rsid w:val="00B90902"/>
    <w:rsid w:val="00B97BF8"/>
    <w:rsid w:val="00BA0D52"/>
    <w:rsid w:val="00BA2267"/>
    <w:rsid w:val="00BA3D5A"/>
    <w:rsid w:val="00BA660A"/>
    <w:rsid w:val="00BB75AB"/>
    <w:rsid w:val="00BC066D"/>
    <w:rsid w:val="00BC28DA"/>
    <w:rsid w:val="00BC2B4C"/>
    <w:rsid w:val="00BC424C"/>
    <w:rsid w:val="00BD26FD"/>
    <w:rsid w:val="00BD2CFB"/>
    <w:rsid w:val="00BF2641"/>
    <w:rsid w:val="00BF2863"/>
    <w:rsid w:val="00BF368F"/>
    <w:rsid w:val="00BF548B"/>
    <w:rsid w:val="00C01660"/>
    <w:rsid w:val="00C039F2"/>
    <w:rsid w:val="00C1021F"/>
    <w:rsid w:val="00C1214E"/>
    <w:rsid w:val="00C22074"/>
    <w:rsid w:val="00C2322C"/>
    <w:rsid w:val="00C34479"/>
    <w:rsid w:val="00C3664A"/>
    <w:rsid w:val="00C3688D"/>
    <w:rsid w:val="00C372BB"/>
    <w:rsid w:val="00C40BFA"/>
    <w:rsid w:val="00C410E1"/>
    <w:rsid w:val="00C42912"/>
    <w:rsid w:val="00C509CD"/>
    <w:rsid w:val="00C51AF2"/>
    <w:rsid w:val="00C53CA8"/>
    <w:rsid w:val="00C56C90"/>
    <w:rsid w:val="00C7018D"/>
    <w:rsid w:val="00C70195"/>
    <w:rsid w:val="00C753EB"/>
    <w:rsid w:val="00C77042"/>
    <w:rsid w:val="00C81D12"/>
    <w:rsid w:val="00C84189"/>
    <w:rsid w:val="00C94DB5"/>
    <w:rsid w:val="00C94E01"/>
    <w:rsid w:val="00CA507D"/>
    <w:rsid w:val="00CA78A1"/>
    <w:rsid w:val="00CB0A96"/>
    <w:rsid w:val="00CC116B"/>
    <w:rsid w:val="00CC298F"/>
    <w:rsid w:val="00CD2FCC"/>
    <w:rsid w:val="00CD4F48"/>
    <w:rsid w:val="00CD7514"/>
    <w:rsid w:val="00CE10DB"/>
    <w:rsid w:val="00CE1DC4"/>
    <w:rsid w:val="00CE2092"/>
    <w:rsid w:val="00CE7A02"/>
    <w:rsid w:val="00CF3BBF"/>
    <w:rsid w:val="00D0162B"/>
    <w:rsid w:val="00D04047"/>
    <w:rsid w:val="00D10A3F"/>
    <w:rsid w:val="00D139F2"/>
    <w:rsid w:val="00D13E46"/>
    <w:rsid w:val="00D146FB"/>
    <w:rsid w:val="00D14781"/>
    <w:rsid w:val="00D1777F"/>
    <w:rsid w:val="00D17BD4"/>
    <w:rsid w:val="00D221C5"/>
    <w:rsid w:val="00D23872"/>
    <w:rsid w:val="00D274BA"/>
    <w:rsid w:val="00D3006D"/>
    <w:rsid w:val="00D336F0"/>
    <w:rsid w:val="00D338DD"/>
    <w:rsid w:val="00D43749"/>
    <w:rsid w:val="00D51438"/>
    <w:rsid w:val="00D51C27"/>
    <w:rsid w:val="00D53816"/>
    <w:rsid w:val="00D5412A"/>
    <w:rsid w:val="00D6100C"/>
    <w:rsid w:val="00D646D5"/>
    <w:rsid w:val="00D6547D"/>
    <w:rsid w:val="00D710B2"/>
    <w:rsid w:val="00D75D47"/>
    <w:rsid w:val="00D81B43"/>
    <w:rsid w:val="00D83278"/>
    <w:rsid w:val="00D878D2"/>
    <w:rsid w:val="00D90EFC"/>
    <w:rsid w:val="00D9166E"/>
    <w:rsid w:val="00D9304E"/>
    <w:rsid w:val="00D93739"/>
    <w:rsid w:val="00D96DF3"/>
    <w:rsid w:val="00DA0776"/>
    <w:rsid w:val="00DA545E"/>
    <w:rsid w:val="00DB1C93"/>
    <w:rsid w:val="00DB2945"/>
    <w:rsid w:val="00DB61DD"/>
    <w:rsid w:val="00DD552C"/>
    <w:rsid w:val="00DD6AB3"/>
    <w:rsid w:val="00DD7404"/>
    <w:rsid w:val="00DE61E2"/>
    <w:rsid w:val="00DE7277"/>
    <w:rsid w:val="00DF01C6"/>
    <w:rsid w:val="00DF3B87"/>
    <w:rsid w:val="00E00D8F"/>
    <w:rsid w:val="00E04C20"/>
    <w:rsid w:val="00E14B07"/>
    <w:rsid w:val="00E15C2D"/>
    <w:rsid w:val="00E24656"/>
    <w:rsid w:val="00E24E2D"/>
    <w:rsid w:val="00E30A21"/>
    <w:rsid w:val="00E325FF"/>
    <w:rsid w:val="00E3671C"/>
    <w:rsid w:val="00E37F3D"/>
    <w:rsid w:val="00E433F7"/>
    <w:rsid w:val="00E468EB"/>
    <w:rsid w:val="00E52107"/>
    <w:rsid w:val="00E52669"/>
    <w:rsid w:val="00E535D5"/>
    <w:rsid w:val="00E57746"/>
    <w:rsid w:val="00E614DD"/>
    <w:rsid w:val="00E62976"/>
    <w:rsid w:val="00E644C9"/>
    <w:rsid w:val="00E654DB"/>
    <w:rsid w:val="00E679D2"/>
    <w:rsid w:val="00E7767D"/>
    <w:rsid w:val="00E826EA"/>
    <w:rsid w:val="00E86194"/>
    <w:rsid w:val="00E91DA0"/>
    <w:rsid w:val="00E94263"/>
    <w:rsid w:val="00E9667C"/>
    <w:rsid w:val="00EA3EE8"/>
    <w:rsid w:val="00EB2F06"/>
    <w:rsid w:val="00ED10F5"/>
    <w:rsid w:val="00ED68CF"/>
    <w:rsid w:val="00EE3542"/>
    <w:rsid w:val="00EE38A3"/>
    <w:rsid w:val="00EE57E8"/>
    <w:rsid w:val="00F0755F"/>
    <w:rsid w:val="00F233D6"/>
    <w:rsid w:val="00F2431A"/>
    <w:rsid w:val="00F5366C"/>
    <w:rsid w:val="00F55006"/>
    <w:rsid w:val="00F55D2F"/>
    <w:rsid w:val="00F56FF5"/>
    <w:rsid w:val="00F571B7"/>
    <w:rsid w:val="00F6389F"/>
    <w:rsid w:val="00F64F9A"/>
    <w:rsid w:val="00F6581D"/>
    <w:rsid w:val="00F67516"/>
    <w:rsid w:val="00F677B1"/>
    <w:rsid w:val="00F7255E"/>
    <w:rsid w:val="00F94FF2"/>
    <w:rsid w:val="00FA0808"/>
    <w:rsid w:val="00FA3BC4"/>
    <w:rsid w:val="00FA5353"/>
    <w:rsid w:val="00FC3DC3"/>
    <w:rsid w:val="00FC40CE"/>
    <w:rsid w:val="00FC4EC0"/>
    <w:rsid w:val="00FD0E5C"/>
    <w:rsid w:val="00FD1BB1"/>
    <w:rsid w:val="00FD3CE9"/>
    <w:rsid w:val="00FD5027"/>
    <w:rsid w:val="00FD63DB"/>
    <w:rsid w:val="00FE202C"/>
    <w:rsid w:val="00FF4AC8"/>
    <w:rsid w:val="00FF5470"/>
    <w:rsid w:val="00FF5C3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75"/>
    <w:pPr>
      <w:tabs>
        <w:tab w:val="left" w:pos="709"/>
      </w:tabs>
      <w:jc w:val="both"/>
    </w:pPr>
    <w:rPr>
      <w:rFonts w:ascii="Arial" w:hAnsi="Arial" w:cs="Arial"/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9"/>
    <w:qFormat/>
    <w:rsid w:val="002E4AFA"/>
    <w:pPr>
      <w:tabs>
        <w:tab w:val="clear" w:pos="709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rsid w:val="0018011C"/>
    <w:rPr>
      <w:rFonts w:ascii="Cambria" w:hAnsi="Cambria" w:cs="Cambria"/>
      <w:b/>
      <w:bCs/>
      <w:i/>
      <w:iCs/>
      <w:sz w:val="28"/>
      <w:szCs w:val="28"/>
      <w:lang w:val="es-CR"/>
    </w:rPr>
  </w:style>
  <w:style w:type="table" w:styleId="Tablaconcuadrcula">
    <w:name w:val="Table Grid"/>
    <w:basedOn w:val="Tablanormal"/>
    <w:uiPriority w:val="99"/>
    <w:rsid w:val="00134D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63029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0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11C"/>
    <w:rPr>
      <w:rFonts w:ascii="Times New Roman" w:hAnsi="Times New Roman" w:cs="Times New Roman"/>
      <w:sz w:val="2"/>
      <w:szCs w:val="2"/>
      <w:lang w:val="es-CR"/>
    </w:rPr>
  </w:style>
  <w:style w:type="paragraph" w:customStyle="1" w:styleId="centranueve0">
    <w:name w:val="centranueve0"/>
    <w:basedOn w:val="Normal"/>
    <w:uiPriority w:val="99"/>
    <w:rsid w:val="008D38C7"/>
    <w:pPr>
      <w:tabs>
        <w:tab w:val="clear" w:pos="709"/>
      </w:tabs>
      <w:spacing w:before="100" w:beforeAutospacing="1" w:after="100" w:afterAutospacing="1"/>
      <w:jc w:val="left"/>
    </w:pPr>
    <w:rPr>
      <w:lang w:val="es-ES" w:eastAsia="es-ES"/>
    </w:rPr>
  </w:style>
  <w:style w:type="character" w:styleId="Textoennegrita">
    <w:name w:val="Strong"/>
    <w:qFormat/>
    <w:rsid w:val="00BC28DA"/>
    <w:rPr>
      <w:b/>
      <w:bCs/>
    </w:rPr>
  </w:style>
  <w:style w:type="paragraph" w:styleId="NormalWeb">
    <w:name w:val="Normal (Web)"/>
    <w:basedOn w:val="Normal"/>
    <w:rsid w:val="00BC28DA"/>
    <w:pPr>
      <w:tabs>
        <w:tab w:val="clear" w:pos="709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E86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26B2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A108E4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D6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1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D6154"/>
    <w:rPr>
      <w:rFonts w:ascii="Arial" w:hAnsi="Arial" w:cs="Arial"/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1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6154"/>
    <w:rPr>
      <w:rFonts w:ascii="Arial" w:hAnsi="Arial" w:cs="Arial"/>
      <w:b/>
      <w:bCs/>
      <w:lang w:val="es-C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75"/>
    <w:pPr>
      <w:tabs>
        <w:tab w:val="left" w:pos="709"/>
      </w:tabs>
      <w:jc w:val="both"/>
    </w:pPr>
    <w:rPr>
      <w:rFonts w:ascii="Arial" w:hAnsi="Arial" w:cs="Arial"/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9"/>
    <w:qFormat/>
    <w:rsid w:val="002E4AFA"/>
    <w:pPr>
      <w:tabs>
        <w:tab w:val="clear" w:pos="709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rsid w:val="0018011C"/>
    <w:rPr>
      <w:rFonts w:ascii="Cambria" w:hAnsi="Cambria" w:cs="Cambria"/>
      <w:b/>
      <w:bCs/>
      <w:i/>
      <w:iCs/>
      <w:sz w:val="28"/>
      <w:szCs w:val="28"/>
      <w:lang w:val="es-CR"/>
    </w:rPr>
  </w:style>
  <w:style w:type="table" w:styleId="Tablaconcuadrcula">
    <w:name w:val="Table Grid"/>
    <w:basedOn w:val="Tablanormal"/>
    <w:uiPriority w:val="99"/>
    <w:rsid w:val="00134D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63029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0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11C"/>
    <w:rPr>
      <w:rFonts w:ascii="Times New Roman" w:hAnsi="Times New Roman" w:cs="Times New Roman"/>
      <w:sz w:val="2"/>
      <w:szCs w:val="2"/>
      <w:lang w:val="es-CR"/>
    </w:rPr>
  </w:style>
  <w:style w:type="paragraph" w:customStyle="1" w:styleId="centranueve0">
    <w:name w:val="centranueve0"/>
    <w:basedOn w:val="Normal"/>
    <w:uiPriority w:val="99"/>
    <w:rsid w:val="008D38C7"/>
    <w:pPr>
      <w:tabs>
        <w:tab w:val="clear" w:pos="709"/>
      </w:tabs>
      <w:spacing w:before="100" w:beforeAutospacing="1" w:after="100" w:afterAutospacing="1"/>
      <w:jc w:val="left"/>
    </w:pPr>
    <w:rPr>
      <w:lang w:val="es-ES" w:eastAsia="es-ES"/>
    </w:rPr>
  </w:style>
  <w:style w:type="character" w:styleId="Textoennegrita">
    <w:name w:val="Strong"/>
    <w:qFormat/>
    <w:rsid w:val="00BC28DA"/>
    <w:rPr>
      <w:b/>
      <w:bCs/>
    </w:rPr>
  </w:style>
  <w:style w:type="paragraph" w:styleId="NormalWeb">
    <w:name w:val="Normal (Web)"/>
    <w:basedOn w:val="Normal"/>
    <w:rsid w:val="00BC28DA"/>
    <w:pPr>
      <w:tabs>
        <w:tab w:val="clear" w:pos="709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E86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26B2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A108E4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D6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1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D6154"/>
    <w:rPr>
      <w:rFonts w:ascii="Arial" w:hAnsi="Arial" w:cs="Arial"/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1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6154"/>
    <w:rPr>
      <w:rFonts w:ascii="Arial" w:hAnsi="Arial" w:cs="Arial"/>
      <w:b/>
      <w:bCs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.padilla@conavi.go.cr" TargetMode="External"/><Relationship Id="rId3" Type="http://schemas.openxmlformats.org/officeDocument/2006/relationships/styles" Target="styles.xml"/><Relationship Id="rId7" Type="http://schemas.openxmlformats.org/officeDocument/2006/relationships/hyperlink" Target="https://sfa.ccss.sa.cr/moros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F8EE5-D3D8-4ED6-9C45-1C16F032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CATALOGO DE TRAMITES-MEIC</vt:lpstr>
    </vt:vector>
  </TitlesOfParts>
  <Company>Consejo Nacional de Vialidad</Company>
  <LinksUpToDate>false</LinksUpToDate>
  <CharactersWithSpaces>5128</CharactersWithSpaces>
  <SharedDoc>false</SharedDoc>
  <HLinks>
    <vt:vector size="66" baseType="variant">
      <vt:variant>
        <vt:i4>5570660</vt:i4>
      </vt:variant>
      <vt:variant>
        <vt:i4>30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27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24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21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18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15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12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9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6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CATALOGO DE TRAMITES-MEIC</dc:title>
  <dc:creator>Admin</dc:creator>
  <cp:lastModifiedBy>Laura Sotela Montero</cp:lastModifiedBy>
  <cp:revision>2</cp:revision>
  <cp:lastPrinted>2015-01-19T20:10:00Z</cp:lastPrinted>
  <dcterms:created xsi:type="dcterms:W3CDTF">2015-06-10T20:46:00Z</dcterms:created>
  <dcterms:modified xsi:type="dcterms:W3CDTF">2015-06-10T20:46:00Z</dcterms:modified>
</cp:coreProperties>
</file>