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59391653"/>
        <w:docPartObj>
          <w:docPartGallery w:val="Cover Pages"/>
          <w:docPartUnique/>
        </w:docPartObj>
      </w:sdtPr>
      <w:sdtEndPr>
        <w:rPr>
          <w:sz w:val="22"/>
          <w:lang w:val="es-ES"/>
        </w:rPr>
      </w:sdtEndPr>
      <w:sdtContent>
        <w:p w14:paraId="1E288B0E" w14:textId="3D18CB6A" w:rsidR="00533294" w:rsidRDefault="00533294">
          <w:pPr>
            <w:pStyle w:val="Sinespaciado"/>
            <w:rPr>
              <w:sz w:val="2"/>
            </w:rPr>
          </w:pPr>
        </w:p>
        <w:p w14:paraId="146B5D3F" w14:textId="77777777" w:rsidR="00533294" w:rsidRDefault="00533294">
          <w:r>
            <w:rPr>
              <w:noProof/>
            </w:rPr>
            <mc:AlternateContent>
              <mc:Choice Requires="wps">
                <w:drawing>
                  <wp:anchor distT="0" distB="0" distL="114300" distR="114300" simplePos="0" relativeHeight="251664384" behindDoc="0" locked="0" layoutInCell="1" allowOverlap="1" wp14:anchorId="75E50676" wp14:editId="6E35CF21">
                    <wp:simplePos x="0" y="0"/>
                    <wp:positionH relativeFrom="page">
                      <wp:align>center</wp:align>
                    </wp:positionH>
                    <wp:positionV relativeFrom="margin">
                      <wp:align>top</wp:align>
                    </wp:positionV>
                    <wp:extent cx="5943600" cy="914400"/>
                    <wp:effectExtent l="0" t="0" r="0" b="3810"/>
                    <wp:wrapNone/>
                    <wp:docPr id="62" name="Cuadro de texto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imes New Roman" w:hAnsi="Times New Roman" w:cs="Times New Roman"/>
                                    <w:b/>
                                    <w:bCs/>
                                    <w:sz w:val="36"/>
                                    <w:szCs w:val="36"/>
                                    <w:lang w:val="es-ES"/>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5BB3EA03" w14:textId="7A6214A2" w:rsidR="00533294" w:rsidRDefault="00533294" w:rsidP="00533294">
                                    <w:pPr>
                                      <w:pStyle w:val="Sinespaciado"/>
                                      <w:rPr>
                                        <w:rFonts w:asciiTheme="majorHAnsi" w:eastAsiaTheme="majorEastAsia" w:hAnsiTheme="majorHAnsi" w:cstheme="majorBidi"/>
                                        <w:caps/>
                                        <w:color w:val="8496B0" w:themeColor="text2" w:themeTint="99"/>
                                        <w:sz w:val="68"/>
                                        <w:szCs w:val="68"/>
                                      </w:rPr>
                                    </w:pPr>
                                    <w:r w:rsidRPr="00533294">
                                      <w:rPr>
                                        <w:rFonts w:ascii="Times New Roman" w:eastAsia="Times New Roman" w:hAnsi="Times New Roman" w:cs="Times New Roman"/>
                                        <w:b/>
                                        <w:bCs/>
                                        <w:sz w:val="36"/>
                                        <w:szCs w:val="36"/>
                                        <w:lang w:val="es-ES"/>
                                      </w:rPr>
                                      <w:t>INFORME DE INDICE DE TRANSPARENCIA 2020</w:t>
                                    </w:r>
                                    <w:r>
                                      <w:rPr>
                                        <w:rFonts w:ascii="Times New Roman" w:eastAsia="Times New Roman" w:hAnsi="Times New Roman" w:cs="Times New Roman"/>
                                        <w:b/>
                                        <w:bCs/>
                                        <w:sz w:val="36"/>
                                        <w:szCs w:val="36"/>
                                        <w:lang w:val="es-ES"/>
                                      </w:rPr>
                                      <w:t xml:space="preserve"> </w:t>
                                    </w:r>
                                    <w:r w:rsidRPr="00533294">
                                      <w:rPr>
                                        <w:rFonts w:ascii="Times New Roman" w:eastAsia="Times New Roman" w:hAnsi="Times New Roman" w:cs="Times New Roman"/>
                                        <w:b/>
                                        <w:bCs/>
                                        <w:sz w:val="36"/>
                                        <w:szCs w:val="36"/>
                                        <w:lang w:val="es-ES"/>
                                      </w:rPr>
                                      <w:t>CONSEJO NACIONAL DE VIALIDAD</w:t>
                                    </w:r>
                                  </w:p>
                                </w:sdtContent>
                              </w:sdt>
                              <w:p w14:paraId="20256509" w14:textId="0ACA6A5F" w:rsidR="00533294" w:rsidRPr="00533294" w:rsidRDefault="00766186" w:rsidP="00533294">
                                <w:pPr>
                                  <w:pStyle w:val="Ttulo2"/>
                                </w:pPr>
                                <w:sdt>
                                  <w:sdt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533294" w:rsidRPr="00533294">
                                      <w:t>ITSP 2020</w:t>
                                    </w:r>
                                  </w:sdtContent>
                                </w:sdt>
                                <w:r w:rsidR="00533294" w:rsidRPr="00533294">
                                  <w:rPr>
                                    <w:lang w:val="es-ES"/>
                                  </w:rPr>
                                  <w:t xml:space="preserve"> </w:t>
                                </w:r>
                              </w:p>
                              <w:p w14:paraId="55A1CBFB" w14:textId="77777777" w:rsidR="00533294" w:rsidRDefault="00533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75E50676" id="_x0000_t202" coordsize="21600,21600" o:spt="202" path="m,l,21600r21600,l21600,xe">
                    <v:stroke joinstyle="miter"/>
                    <v:path gradientshapeok="t" o:connecttype="rect"/>
                  </v:shapetype>
                  <v:shape id="Cuadro de texto 62" o:spid="_x0000_s1026" type="#_x0000_t202" style="position:absolute;margin-left:0;margin-top:0;width:468pt;height:1in;z-index:251664384;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" filled="f" stroked="f" strokeweight=".5pt">
                    <v:textbox style="mso-fit-shape-to-text:t">
                      <w:txbxContent>
                        <w:sdt>
                          <w:sdtPr>
                            <w:rPr>
                              <w:rFonts w:ascii="Times New Roman" w:eastAsia="Times New Roman" w:hAnsi="Times New Roman" w:cs="Times New Roman"/>
                              <w:b/>
                              <w:bCs/>
                              <w:sz w:val="36"/>
                              <w:szCs w:val="36"/>
                              <w:lang w:val="es-ES"/>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Content>
                            <w:p w14:paraId="5BB3EA03" w14:textId="7A6214A2" w:rsidR="00533294" w:rsidRDefault="00533294" w:rsidP="00533294">
                              <w:pPr>
                                <w:pStyle w:val="Sinespaciado"/>
                                <w:rPr>
                                  <w:rFonts w:asciiTheme="majorHAnsi" w:eastAsiaTheme="majorEastAsia" w:hAnsiTheme="majorHAnsi" w:cstheme="majorBidi"/>
                                  <w:caps/>
                                  <w:color w:val="8496B0" w:themeColor="text2" w:themeTint="99"/>
                                  <w:sz w:val="68"/>
                                  <w:szCs w:val="68"/>
                                </w:rPr>
                              </w:pPr>
                              <w:r w:rsidRPr="00533294">
                                <w:rPr>
                                  <w:rFonts w:ascii="Times New Roman" w:eastAsia="Times New Roman" w:hAnsi="Times New Roman" w:cs="Times New Roman"/>
                                  <w:b/>
                                  <w:bCs/>
                                  <w:sz w:val="36"/>
                                  <w:szCs w:val="36"/>
                                  <w:lang w:val="es-ES"/>
                                </w:rPr>
                                <w:t>INFORME DE INDICE DE TRANSPARENCIA 2020</w:t>
                              </w:r>
                              <w:r>
                                <w:rPr>
                                  <w:rFonts w:ascii="Times New Roman" w:eastAsia="Times New Roman" w:hAnsi="Times New Roman" w:cs="Times New Roman"/>
                                  <w:b/>
                                  <w:bCs/>
                                  <w:sz w:val="36"/>
                                  <w:szCs w:val="36"/>
                                  <w:lang w:val="es-ES"/>
                                </w:rPr>
                                <w:t xml:space="preserve"> </w:t>
                              </w:r>
                              <w:r w:rsidRPr="00533294">
                                <w:rPr>
                                  <w:rFonts w:ascii="Times New Roman" w:eastAsia="Times New Roman" w:hAnsi="Times New Roman" w:cs="Times New Roman"/>
                                  <w:b/>
                                  <w:bCs/>
                                  <w:sz w:val="36"/>
                                  <w:szCs w:val="36"/>
                                  <w:lang w:val="es-ES"/>
                                </w:rPr>
                                <w:t>CONSEJO NACIONAL DE VIALIDAD</w:t>
                              </w:r>
                            </w:p>
                          </w:sdtContent>
                        </w:sdt>
                        <w:p w14:paraId="20256509" w14:textId="0ACA6A5F" w:rsidR="00533294" w:rsidRPr="00533294" w:rsidRDefault="00533294" w:rsidP="00533294">
                          <w:pPr>
                            <w:pStyle w:val="Ttulo2"/>
                          </w:pPr>
                          <w:sdt>
                            <w:sdt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533294">
                                <w:t>ITSP 2020</w:t>
                              </w:r>
                            </w:sdtContent>
                          </w:sdt>
                          <w:r w:rsidRPr="00533294">
                            <w:rPr>
                              <w:lang w:val="es-ES"/>
                            </w:rPr>
                            <w:t xml:space="preserve"> </w:t>
                          </w:r>
                        </w:p>
                        <w:p w14:paraId="55A1CBFB" w14:textId="77777777" w:rsidR="00533294" w:rsidRDefault="00533294"/>
                      </w:txbxContent>
                    </v:textbox>
                    <w10:wrap anchorx="page" anchory="margin"/>
                  </v:shape>
                </w:pict>
              </mc:Fallback>
            </mc:AlternateContent>
          </w:r>
          <w:r>
            <w:rPr>
              <w:noProof/>
              <w:color w:val="5B9BD5" w:themeColor="accent1"/>
              <w:sz w:val="36"/>
              <w:szCs w:val="36"/>
            </w:rPr>
            <mc:AlternateContent>
              <mc:Choice Requires="wpg">
                <w:drawing>
                  <wp:anchor distT="0" distB="0" distL="114300" distR="114300" simplePos="0" relativeHeight="251663360" behindDoc="1" locked="0" layoutInCell="1" allowOverlap="1" wp14:anchorId="21582558" wp14:editId="4D9D5A4A">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orma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a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a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a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a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2758F59" id="Grupo 2" o:spid="_x0000_s1026" style="position:absolute;margin-left:0;margin-top:0;width:432.65pt;height:448.55pt;z-index:-25165312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">
                    <o:lock v:ext="edit" aspectratio="t"/>
                    <v:shape id="Forma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62336" behindDoc="0" locked="0" layoutInCell="1" allowOverlap="1" wp14:anchorId="289DA100" wp14:editId="423647DB">
                    <wp:simplePos x="0" y="0"/>
                    <wp:positionH relativeFrom="page">
                      <wp:align>center</wp:align>
                    </wp:positionH>
                    <wp:positionV relativeFrom="margin">
                      <wp:align>bottom</wp:align>
                    </wp:positionV>
                    <wp:extent cx="5943600" cy="374904"/>
                    <wp:effectExtent l="0" t="0" r="0" b="2540"/>
                    <wp:wrapNone/>
                    <wp:docPr id="69" name="Cuadro de texto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E51AE" w14:textId="77777777" w:rsidR="00ED2F1E" w:rsidRPr="00ED2F1E" w:rsidRDefault="00ED2F1E">
                                <w:pPr>
                                  <w:pStyle w:val="Sinespaciado"/>
                                  <w:jc w:val="right"/>
                                  <w:rPr>
                                    <w:b/>
                                    <w:i/>
                                    <w:color w:val="5B9BD5" w:themeColor="accent1"/>
                                    <w:sz w:val="24"/>
                                    <w:szCs w:val="36"/>
                                    <w:lang w:val="es-ES"/>
                                  </w:rPr>
                                </w:pPr>
                                <w:r w:rsidRPr="00ED2F1E">
                                  <w:rPr>
                                    <w:b/>
                                    <w:i/>
                                    <w:color w:val="5B9BD5" w:themeColor="accent1"/>
                                    <w:sz w:val="24"/>
                                    <w:szCs w:val="36"/>
                                    <w:lang w:val="es-ES"/>
                                  </w:rPr>
                                  <w:t>Elaborado</w:t>
                                </w:r>
                                <w:r w:rsidR="00533294" w:rsidRPr="00ED2F1E">
                                  <w:rPr>
                                    <w:b/>
                                    <w:i/>
                                    <w:color w:val="5B9BD5" w:themeColor="accent1"/>
                                    <w:sz w:val="24"/>
                                    <w:szCs w:val="36"/>
                                    <w:lang w:val="es-ES"/>
                                  </w:rPr>
                                  <w:t xml:space="preserve"> por: </w:t>
                                </w:r>
                              </w:p>
                              <w:p w14:paraId="29A3AEDC" w14:textId="09005196" w:rsidR="00533294" w:rsidRDefault="00533294">
                                <w:pPr>
                                  <w:pStyle w:val="Sinespaciado"/>
                                  <w:jc w:val="right"/>
                                  <w:rPr>
                                    <w:b/>
                                    <w:i/>
                                    <w:color w:val="5B9BD5" w:themeColor="accent1"/>
                                    <w:sz w:val="24"/>
                                    <w:szCs w:val="36"/>
                                    <w:lang w:val="es-ES"/>
                                  </w:rPr>
                                </w:pPr>
                                <w:r w:rsidRPr="00ED2F1E">
                                  <w:rPr>
                                    <w:b/>
                                    <w:i/>
                                    <w:color w:val="5B9BD5" w:themeColor="accent1"/>
                                    <w:sz w:val="24"/>
                                    <w:szCs w:val="36"/>
                                    <w:lang w:val="es-ES"/>
                                  </w:rPr>
                                  <w:t>Licda. Laura Sotela M.</w:t>
                                </w:r>
                              </w:p>
                              <w:p w14:paraId="6C46A502" w14:textId="4427C96E" w:rsidR="00ED2F1E" w:rsidRPr="00ED2F1E" w:rsidRDefault="00ED2F1E">
                                <w:pPr>
                                  <w:pStyle w:val="Sinespaciado"/>
                                  <w:jc w:val="right"/>
                                  <w:rPr>
                                    <w:b/>
                                    <w:i/>
                                    <w:sz w:val="24"/>
                                    <w:szCs w:val="36"/>
                                    <w:lang w:val="es-ES"/>
                                  </w:rPr>
                                </w:pPr>
                                <w:r w:rsidRPr="00ED2F1E">
                                  <w:rPr>
                                    <w:b/>
                                    <w:i/>
                                    <w:sz w:val="24"/>
                                    <w:szCs w:val="36"/>
                                    <w:lang w:val="es-ES"/>
                                  </w:rPr>
                                  <w:t>Contraloría de Servicios</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289DA100" id="Cuadro de texto 69" o:spid="_x0000_s1027" type="#_x0000_t202" style="position:absolute;margin-left:0;margin-top:0;width:468pt;height:29.5pt;z-index:251662336;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" filled="f" stroked="f" strokeweight=".5pt">
                    <v:textbox style="mso-fit-shape-to-text:t" inset="0,0,0,0">
                      <w:txbxContent>
                        <w:p w14:paraId="212E51AE" w14:textId="77777777" w:rsidR="00ED2F1E" w:rsidRPr="00ED2F1E" w:rsidRDefault="00ED2F1E">
                          <w:pPr>
                            <w:pStyle w:val="Sinespaciado"/>
                            <w:jc w:val="right"/>
                            <w:rPr>
                              <w:b/>
                              <w:i/>
                              <w:color w:val="5B9BD5" w:themeColor="accent1"/>
                              <w:sz w:val="24"/>
                              <w:szCs w:val="36"/>
                              <w:lang w:val="es-ES"/>
                            </w:rPr>
                          </w:pPr>
                          <w:r w:rsidRPr="00ED2F1E">
                            <w:rPr>
                              <w:b/>
                              <w:i/>
                              <w:color w:val="5B9BD5" w:themeColor="accent1"/>
                              <w:sz w:val="24"/>
                              <w:szCs w:val="36"/>
                              <w:lang w:val="es-ES"/>
                            </w:rPr>
                            <w:t>Elaborado</w:t>
                          </w:r>
                          <w:r w:rsidR="00533294" w:rsidRPr="00ED2F1E">
                            <w:rPr>
                              <w:b/>
                              <w:i/>
                              <w:color w:val="5B9BD5" w:themeColor="accent1"/>
                              <w:sz w:val="24"/>
                              <w:szCs w:val="36"/>
                              <w:lang w:val="es-ES"/>
                            </w:rPr>
                            <w:t xml:space="preserve"> por: </w:t>
                          </w:r>
                        </w:p>
                        <w:p w14:paraId="29A3AEDC" w14:textId="09005196" w:rsidR="00533294" w:rsidRDefault="00533294">
                          <w:pPr>
                            <w:pStyle w:val="Sinespaciado"/>
                            <w:jc w:val="right"/>
                            <w:rPr>
                              <w:b/>
                              <w:i/>
                              <w:color w:val="5B9BD5" w:themeColor="accent1"/>
                              <w:sz w:val="24"/>
                              <w:szCs w:val="36"/>
                              <w:lang w:val="es-ES"/>
                            </w:rPr>
                          </w:pPr>
                          <w:r w:rsidRPr="00ED2F1E">
                            <w:rPr>
                              <w:b/>
                              <w:i/>
                              <w:color w:val="5B9BD5" w:themeColor="accent1"/>
                              <w:sz w:val="24"/>
                              <w:szCs w:val="36"/>
                              <w:lang w:val="es-ES"/>
                            </w:rPr>
                            <w:t>Licda. Laura Sotela M.</w:t>
                          </w:r>
                        </w:p>
                        <w:p w14:paraId="6C46A502" w14:textId="4427C96E" w:rsidR="00ED2F1E" w:rsidRPr="00ED2F1E" w:rsidRDefault="00ED2F1E">
                          <w:pPr>
                            <w:pStyle w:val="Sinespaciado"/>
                            <w:jc w:val="right"/>
                            <w:rPr>
                              <w:b/>
                              <w:i/>
                              <w:sz w:val="24"/>
                              <w:szCs w:val="36"/>
                              <w:lang w:val="es-ES"/>
                            </w:rPr>
                          </w:pPr>
                          <w:r w:rsidRPr="00ED2F1E">
                            <w:rPr>
                              <w:b/>
                              <w:i/>
                              <w:sz w:val="24"/>
                              <w:szCs w:val="36"/>
                              <w:lang w:val="es-ES"/>
                            </w:rPr>
                            <w:t>Contraloría de Servicios</w:t>
                          </w:r>
                        </w:p>
                      </w:txbxContent>
                    </v:textbox>
                    <w10:wrap anchorx="page" anchory="margin"/>
                  </v:shape>
                </w:pict>
              </mc:Fallback>
            </mc:AlternateContent>
          </w:r>
        </w:p>
        <w:p w14:paraId="39FBF361" w14:textId="4474805C" w:rsidR="00533294" w:rsidRDefault="00533294">
          <w:pPr>
            <w:rPr>
              <w:rFonts w:ascii="Times New Roman" w:eastAsia="Times New Roman" w:hAnsi="Times New Roman" w:cs="Times New Roman"/>
              <w:b/>
              <w:bCs/>
              <w:sz w:val="36"/>
              <w:szCs w:val="36"/>
              <w:lang w:val="es-ES" w:eastAsia="es-CR"/>
            </w:rPr>
          </w:pPr>
          <w:r>
            <w:rPr>
              <w:lang w:val="es-ES"/>
            </w:rPr>
            <w:br w:type="page"/>
          </w:r>
        </w:p>
      </w:sdtContent>
    </w:sdt>
    <w:p w14:paraId="274724F2" w14:textId="2753193D" w:rsidR="00B90186" w:rsidRDefault="00995959" w:rsidP="00533294">
      <w:pPr>
        <w:pStyle w:val="Ttulo2"/>
        <w:jc w:val="center"/>
        <w:rPr>
          <w:lang w:val="es-ES"/>
        </w:rPr>
      </w:pPr>
      <w:r>
        <w:rPr>
          <w:lang w:val="es-ES"/>
        </w:rPr>
        <w:lastRenderedPageBreak/>
        <w:t>INFORME DE INDICE DE TRANSPARENCIA 2020</w:t>
      </w:r>
    </w:p>
    <w:p w14:paraId="6F612F94" w14:textId="77777777" w:rsidR="00995959" w:rsidRDefault="00995959" w:rsidP="00533294">
      <w:pPr>
        <w:pStyle w:val="Ttulo2"/>
        <w:jc w:val="center"/>
        <w:rPr>
          <w:lang w:val="es-ES"/>
        </w:rPr>
      </w:pPr>
      <w:r>
        <w:rPr>
          <w:lang w:val="es-ES"/>
        </w:rPr>
        <w:t>CONSEJO NACIONAL DE VIALIDAD</w:t>
      </w:r>
    </w:p>
    <w:p w14:paraId="7E6B2E88" w14:textId="77777777" w:rsidR="00995959" w:rsidRDefault="00995959" w:rsidP="00995959">
      <w:pPr>
        <w:jc w:val="center"/>
        <w:rPr>
          <w:lang w:val="es-ES"/>
        </w:rPr>
      </w:pPr>
    </w:p>
    <w:p w14:paraId="70E51BA7" w14:textId="77777777" w:rsidR="00995959" w:rsidRPr="00533294" w:rsidRDefault="00995959" w:rsidP="007202DD">
      <w:pPr>
        <w:pStyle w:val="Prrafodelista"/>
        <w:numPr>
          <w:ilvl w:val="0"/>
          <w:numId w:val="1"/>
        </w:numPr>
        <w:shd w:val="clear" w:color="auto" w:fill="FFFFFF"/>
        <w:spacing w:before="100" w:beforeAutospacing="1" w:after="100" w:afterAutospacing="1" w:line="240" w:lineRule="auto"/>
        <w:jc w:val="both"/>
        <w:outlineLvl w:val="1"/>
        <w:rPr>
          <w:rFonts w:ascii="Times New Roman" w:eastAsia="Times New Roman" w:hAnsi="Times New Roman" w:cs="Times New Roman"/>
          <w:b/>
          <w:bCs/>
          <w:sz w:val="24"/>
          <w:szCs w:val="24"/>
          <w:lang w:eastAsia="es-CR"/>
        </w:rPr>
      </w:pPr>
      <w:r w:rsidRPr="00533294">
        <w:rPr>
          <w:rFonts w:ascii="Times New Roman" w:eastAsia="Times New Roman" w:hAnsi="Times New Roman" w:cs="Times New Roman"/>
          <w:b/>
          <w:bCs/>
          <w:sz w:val="24"/>
          <w:szCs w:val="24"/>
          <w:lang w:eastAsia="es-CR"/>
        </w:rPr>
        <w:t>¿Qué es el ITSP?</w:t>
      </w:r>
    </w:p>
    <w:p w14:paraId="2062C670" w14:textId="77777777" w:rsidR="00995959" w:rsidRPr="00533294" w:rsidRDefault="00995959" w:rsidP="00995959">
      <w:pPr>
        <w:shd w:val="clear" w:color="auto" w:fill="FFFFFF"/>
        <w:spacing w:after="0" w:line="240" w:lineRule="auto"/>
        <w:jc w:val="both"/>
        <w:rPr>
          <w:rFonts w:ascii="Times New Roman" w:eastAsia="Times New Roman" w:hAnsi="Times New Roman" w:cs="Times New Roman"/>
          <w:color w:val="545456"/>
          <w:sz w:val="24"/>
          <w:szCs w:val="24"/>
          <w:lang w:val="es-MX" w:eastAsia="es-CR"/>
        </w:rPr>
      </w:pPr>
      <w:r w:rsidRPr="00533294">
        <w:rPr>
          <w:rFonts w:ascii="Times New Roman" w:eastAsia="Times New Roman" w:hAnsi="Times New Roman" w:cs="Times New Roman"/>
          <w:color w:val="545456"/>
          <w:sz w:val="24"/>
          <w:szCs w:val="24"/>
          <w:lang w:val="es-MX" w:eastAsia="es-CR"/>
        </w:rPr>
        <w:t>El Índice de Transparencia del Sector Público Costarricense es un instrumento de evaluación de la Defensoría de los Habitantes de la República, elaborado en coordinación con el Centro de Investigación y Capacitación en Administración Pública de la Universidad de Costa Rica y el Gobierno Digital, desarrollado científicamente y basado en mejores prácticas internacionales para medir el estado de situación, en un momento dado, de la transparencia que ofrecen los sitios web de las instituciones públicas costarricenses.</w:t>
      </w:r>
      <w:r w:rsidRPr="00533294">
        <w:rPr>
          <w:rStyle w:val="Refdenotaalpie"/>
          <w:rFonts w:ascii="Times New Roman" w:eastAsia="Times New Roman" w:hAnsi="Times New Roman" w:cs="Times New Roman"/>
          <w:color w:val="545456"/>
          <w:sz w:val="24"/>
          <w:szCs w:val="24"/>
          <w:lang w:val="es-MX" w:eastAsia="es-CR"/>
        </w:rPr>
        <w:footnoteReference w:id="1"/>
      </w:r>
      <w:r w:rsidRPr="00533294">
        <w:rPr>
          <w:rFonts w:ascii="Times New Roman" w:eastAsia="Times New Roman" w:hAnsi="Times New Roman" w:cs="Times New Roman"/>
          <w:color w:val="545456"/>
          <w:sz w:val="24"/>
          <w:szCs w:val="24"/>
          <w:lang w:val="es-MX" w:eastAsia="es-CR"/>
        </w:rPr>
        <w:t xml:space="preserve"> </w:t>
      </w:r>
    </w:p>
    <w:p w14:paraId="08637867" w14:textId="77777777" w:rsidR="00995959" w:rsidRPr="00533294" w:rsidRDefault="00995959" w:rsidP="00995959">
      <w:pPr>
        <w:shd w:val="clear" w:color="auto" w:fill="FFFFFF"/>
        <w:spacing w:after="0" w:line="240" w:lineRule="auto"/>
        <w:jc w:val="both"/>
        <w:rPr>
          <w:rFonts w:ascii="Times New Roman" w:eastAsia="Times New Roman" w:hAnsi="Times New Roman" w:cs="Times New Roman"/>
          <w:color w:val="545456"/>
          <w:sz w:val="24"/>
          <w:szCs w:val="24"/>
          <w:lang w:val="es-MX" w:eastAsia="es-CR"/>
        </w:rPr>
      </w:pPr>
    </w:p>
    <w:p w14:paraId="6B0EC65B" w14:textId="77777777" w:rsidR="007202DD" w:rsidRPr="00533294" w:rsidRDefault="007202DD" w:rsidP="007202DD">
      <w:pPr>
        <w:pStyle w:val="Prrafodelista"/>
        <w:numPr>
          <w:ilvl w:val="0"/>
          <w:numId w:val="1"/>
        </w:numPr>
        <w:shd w:val="clear" w:color="auto" w:fill="FFFFFF"/>
        <w:spacing w:before="100" w:beforeAutospacing="1" w:after="100" w:afterAutospacing="1" w:line="240" w:lineRule="auto"/>
        <w:jc w:val="both"/>
        <w:outlineLvl w:val="1"/>
        <w:rPr>
          <w:rFonts w:ascii="Times New Roman" w:eastAsia="Times New Roman" w:hAnsi="Times New Roman" w:cs="Times New Roman"/>
          <w:b/>
          <w:bCs/>
          <w:sz w:val="24"/>
          <w:szCs w:val="24"/>
          <w:lang w:eastAsia="es-CR"/>
        </w:rPr>
      </w:pPr>
      <w:r w:rsidRPr="00533294">
        <w:rPr>
          <w:rFonts w:ascii="Times New Roman" w:eastAsia="Times New Roman" w:hAnsi="Times New Roman" w:cs="Times New Roman"/>
          <w:b/>
          <w:bCs/>
          <w:sz w:val="24"/>
          <w:szCs w:val="24"/>
          <w:lang w:eastAsia="es-CR"/>
        </w:rPr>
        <w:t>Dimensiones de la evaluación</w:t>
      </w:r>
    </w:p>
    <w:p w14:paraId="30DC8114" w14:textId="77777777" w:rsidR="007202DD" w:rsidRPr="00533294" w:rsidRDefault="007202DD" w:rsidP="00995959">
      <w:pPr>
        <w:shd w:val="clear" w:color="auto" w:fill="FFFFFF"/>
        <w:spacing w:after="0" w:line="240" w:lineRule="auto"/>
        <w:jc w:val="both"/>
        <w:rPr>
          <w:rFonts w:ascii="Times New Roman" w:hAnsi="Times New Roman" w:cs="Times New Roman"/>
          <w:sz w:val="24"/>
          <w:szCs w:val="24"/>
        </w:rPr>
      </w:pPr>
    </w:p>
    <w:p w14:paraId="1650A506" w14:textId="77777777" w:rsidR="00995959" w:rsidRPr="00533294" w:rsidRDefault="00995959" w:rsidP="00995959">
      <w:pPr>
        <w:shd w:val="clear" w:color="auto" w:fill="FFFFFF"/>
        <w:spacing w:after="0" w:line="240" w:lineRule="auto"/>
        <w:jc w:val="both"/>
        <w:rPr>
          <w:rFonts w:ascii="Times New Roman" w:hAnsi="Times New Roman" w:cs="Times New Roman"/>
          <w:sz w:val="24"/>
          <w:szCs w:val="24"/>
        </w:rPr>
      </w:pPr>
      <w:r w:rsidRPr="00533294">
        <w:rPr>
          <w:rFonts w:ascii="Times New Roman" w:hAnsi="Times New Roman" w:cs="Times New Roman"/>
          <w:sz w:val="24"/>
          <w:szCs w:val="24"/>
        </w:rPr>
        <w:t xml:space="preserve">Las grandes dimensiones que se someten a evaluación en el ITSP, identificadas bajo un conjunto de mejores prácticas internacionales, son: </w:t>
      </w:r>
    </w:p>
    <w:p w14:paraId="2ED798F8" w14:textId="77777777" w:rsidR="00995959" w:rsidRPr="00533294" w:rsidRDefault="00995959" w:rsidP="00995959">
      <w:pPr>
        <w:shd w:val="clear" w:color="auto" w:fill="FFFFFF"/>
        <w:spacing w:after="0" w:line="240" w:lineRule="auto"/>
        <w:jc w:val="both"/>
        <w:rPr>
          <w:rFonts w:ascii="Times New Roman" w:hAnsi="Times New Roman" w:cs="Times New Roman"/>
          <w:sz w:val="24"/>
          <w:szCs w:val="24"/>
        </w:rPr>
      </w:pPr>
    </w:p>
    <w:p w14:paraId="20142801" w14:textId="77777777" w:rsidR="00EE7AA5" w:rsidRPr="00533294" w:rsidRDefault="00995959" w:rsidP="00995959">
      <w:pPr>
        <w:shd w:val="clear" w:color="auto" w:fill="FFFFFF"/>
        <w:spacing w:after="0" w:line="240" w:lineRule="auto"/>
        <w:ind w:firstLine="708"/>
        <w:jc w:val="both"/>
        <w:rPr>
          <w:rFonts w:ascii="Times New Roman" w:hAnsi="Times New Roman" w:cs="Times New Roman"/>
          <w:sz w:val="24"/>
          <w:szCs w:val="24"/>
        </w:rPr>
      </w:pPr>
      <w:r w:rsidRPr="00533294">
        <w:rPr>
          <w:rFonts w:ascii="Times New Roman" w:hAnsi="Times New Roman" w:cs="Times New Roman"/>
          <w:sz w:val="24"/>
          <w:szCs w:val="24"/>
        </w:rPr>
        <w:t xml:space="preserve">1. </w:t>
      </w:r>
      <w:r w:rsidRPr="00533294">
        <w:rPr>
          <w:rFonts w:ascii="Times New Roman" w:hAnsi="Times New Roman" w:cs="Times New Roman"/>
          <w:b/>
          <w:sz w:val="24"/>
          <w:szCs w:val="24"/>
        </w:rPr>
        <w:t>Acceso a la información:</w:t>
      </w:r>
      <w:r w:rsidRPr="00533294">
        <w:rPr>
          <w:rFonts w:ascii="Times New Roman" w:hAnsi="Times New Roman" w:cs="Times New Roman"/>
          <w:sz w:val="24"/>
          <w:szCs w:val="24"/>
        </w:rPr>
        <w:t xml:space="preserve"> Evalúa la información y la calidad de la misma colocada en los sitios web de las instituciones públicas, en cumplimiento del principio de máxima publicidad y el derecho constitucional y humano del acceso a la información.</w:t>
      </w:r>
    </w:p>
    <w:p w14:paraId="404F73E6" w14:textId="77777777" w:rsidR="00EE7AA5" w:rsidRPr="00533294" w:rsidRDefault="00995959" w:rsidP="00995959">
      <w:pPr>
        <w:shd w:val="clear" w:color="auto" w:fill="FFFFFF"/>
        <w:spacing w:after="0" w:line="240" w:lineRule="auto"/>
        <w:ind w:firstLine="708"/>
        <w:jc w:val="both"/>
        <w:rPr>
          <w:rFonts w:ascii="Times New Roman" w:hAnsi="Times New Roman" w:cs="Times New Roman"/>
          <w:sz w:val="24"/>
          <w:szCs w:val="24"/>
        </w:rPr>
      </w:pPr>
      <w:r w:rsidRPr="00533294">
        <w:rPr>
          <w:rFonts w:ascii="Times New Roman" w:hAnsi="Times New Roman" w:cs="Times New Roman"/>
          <w:sz w:val="24"/>
          <w:szCs w:val="24"/>
        </w:rPr>
        <w:t xml:space="preserve"> 2. </w:t>
      </w:r>
      <w:r w:rsidRPr="00533294">
        <w:rPr>
          <w:rFonts w:ascii="Times New Roman" w:hAnsi="Times New Roman" w:cs="Times New Roman"/>
          <w:b/>
          <w:sz w:val="24"/>
          <w:szCs w:val="24"/>
        </w:rPr>
        <w:t>Rendición de cuentas:</w:t>
      </w:r>
      <w:r w:rsidRPr="00533294">
        <w:rPr>
          <w:rFonts w:ascii="Times New Roman" w:hAnsi="Times New Roman" w:cs="Times New Roman"/>
          <w:sz w:val="24"/>
          <w:szCs w:val="24"/>
        </w:rPr>
        <w:t xml:space="preserve"> Evalúa la información que las instituciones públicas colocan en sus sitios web relacionada con el cumplimiento de sus objetivos, competencias y responsabilidades, tanto institucionales como de los funcionarios públicos que las conforman.</w:t>
      </w:r>
    </w:p>
    <w:p w14:paraId="431E079C" w14:textId="77777777" w:rsidR="00EE7AA5" w:rsidRPr="00533294" w:rsidRDefault="00995959" w:rsidP="00995959">
      <w:pPr>
        <w:shd w:val="clear" w:color="auto" w:fill="FFFFFF"/>
        <w:spacing w:after="0" w:line="240" w:lineRule="auto"/>
        <w:ind w:firstLine="708"/>
        <w:jc w:val="both"/>
        <w:rPr>
          <w:rFonts w:ascii="Times New Roman" w:hAnsi="Times New Roman" w:cs="Times New Roman"/>
          <w:sz w:val="24"/>
          <w:szCs w:val="24"/>
        </w:rPr>
      </w:pPr>
      <w:r w:rsidRPr="00533294">
        <w:rPr>
          <w:rFonts w:ascii="Times New Roman" w:hAnsi="Times New Roman" w:cs="Times New Roman"/>
          <w:sz w:val="24"/>
          <w:szCs w:val="24"/>
        </w:rPr>
        <w:t xml:space="preserve"> 3. </w:t>
      </w:r>
      <w:r w:rsidRPr="00533294">
        <w:rPr>
          <w:rFonts w:ascii="Times New Roman" w:hAnsi="Times New Roman" w:cs="Times New Roman"/>
          <w:b/>
          <w:sz w:val="24"/>
          <w:szCs w:val="24"/>
        </w:rPr>
        <w:t>Participación ciudadana:</w:t>
      </w:r>
      <w:r w:rsidRPr="00533294">
        <w:rPr>
          <w:rFonts w:ascii="Times New Roman" w:hAnsi="Times New Roman" w:cs="Times New Roman"/>
          <w:sz w:val="24"/>
          <w:szCs w:val="24"/>
        </w:rPr>
        <w:t xml:space="preserve"> Evalúa los espacios y los medios que el ciudadano dispone para participar en los procesos de planificación, control y evaluación institucional, accesibles a partir de los sitios web institucionales.</w:t>
      </w:r>
    </w:p>
    <w:p w14:paraId="7216C954" w14:textId="77777777" w:rsidR="00995959" w:rsidRPr="00533294" w:rsidRDefault="00995959" w:rsidP="00995959">
      <w:pPr>
        <w:shd w:val="clear" w:color="auto" w:fill="FFFFFF"/>
        <w:spacing w:after="0" w:line="240" w:lineRule="auto"/>
        <w:ind w:firstLine="708"/>
        <w:jc w:val="both"/>
        <w:rPr>
          <w:rFonts w:ascii="Times New Roman" w:hAnsi="Times New Roman" w:cs="Times New Roman"/>
          <w:sz w:val="24"/>
          <w:szCs w:val="24"/>
        </w:rPr>
      </w:pPr>
      <w:r w:rsidRPr="00533294">
        <w:rPr>
          <w:rFonts w:ascii="Times New Roman" w:hAnsi="Times New Roman" w:cs="Times New Roman"/>
          <w:sz w:val="24"/>
          <w:szCs w:val="24"/>
        </w:rPr>
        <w:t xml:space="preserve"> 4.</w:t>
      </w:r>
      <w:r w:rsidR="00EE7AA5" w:rsidRPr="00533294">
        <w:rPr>
          <w:rFonts w:ascii="Times New Roman" w:hAnsi="Times New Roman" w:cs="Times New Roman"/>
          <w:sz w:val="24"/>
          <w:szCs w:val="24"/>
        </w:rPr>
        <w:t xml:space="preserve"> </w:t>
      </w:r>
      <w:r w:rsidRPr="00533294">
        <w:rPr>
          <w:rFonts w:ascii="Times New Roman" w:hAnsi="Times New Roman" w:cs="Times New Roman"/>
          <w:b/>
          <w:sz w:val="24"/>
          <w:szCs w:val="24"/>
        </w:rPr>
        <w:t>Datos abiertos de gobierno:</w:t>
      </w:r>
      <w:r w:rsidRPr="00533294">
        <w:rPr>
          <w:rFonts w:ascii="Times New Roman" w:hAnsi="Times New Roman" w:cs="Times New Roman"/>
          <w:sz w:val="24"/>
          <w:szCs w:val="24"/>
        </w:rPr>
        <w:t xml:space="preserve"> Evalúa la publicación de conjuntos de datos pre-seleccionados en el sitio web de las instituciones públicas, de acuerdo con el cumplimiento del formato de datos abiertos (apertura técnica y legal), permitiendo su uso, </w:t>
      </w:r>
      <w:proofErr w:type="spellStart"/>
      <w:r w:rsidRPr="00533294">
        <w:rPr>
          <w:rFonts w:ascii="Times New Roman" w:hAnsi="Times New Roman" w:cs="Times New Roman"/>
          <w:sz w:val="24"/>
          <w:szCs w:val="24"/>
        </w:rPr>
        <w:t>reuso</w:t>
      </w:r>
      <w:proofErr w:type="spellEnd"/>
      <w:r w:rsidRPr="00533294">
        <w:rPr>
          <w:rFonts w:ascii="Times New Roman" w:hAnsi="Times New Roman" w:cs="Times New Roman"/>
          <w:sz w:val="24"/>
          <w:szCs w:val="24"/>
        </w:rPr>
        <w:t xml:space="preserve"> y libre distribución.</w:t>
      </w:r>
    </w:p>
    <w:p w14:paraId="6F369DAA" w14:textId="77777777" w:rsidR="00EE7AA5" w:rsidRPr="00533294" w:rsidRDefault="00EE7AA5" w:rsidP="00995959">
      <w:pPr>
        <w:shd w:val="clear" w:color="auto" w:fill="FFFFFF"/>
        <w:spacing w:after="0" w:line="240" w:lineRule="auto"/>
        <w:ind w:firstLine="708"/>
        <w:jc w:val="both"/>
        <w:rPr>
          <w:rFonts w:ascii="Times New Roman" w:hAnsi="Times New Roman" w:cs="Times New Roman"/>
          <w:sz w:val="24"/>
          <w:szCs w:val="24"/>
        </w:rPr>
      </w:pPr>
    </w:p>
    <w:p w14:paraId="1D4B703B" w14:textId="77777777" w:rsidR="00995959" w:rsidRPr="00533294" w:rsidRDefault="007202DD" w:rsidP="00995959">
      <w:pPr>
        <w:shd w:val="clear" w:color="auto" w:fill="FFFFFF"/>
        <w:spacing w:after="0" w:line="240" w:lineRule="auto"/>
        <w:jc w:val="both"/>
        <w:rPr>
          <w:rFonts w:ascii="Times New Roman" w:hAnsi="Times New Roman" w:cs="Times New Roman"/>
          <w:sz w:val="24"/>
          <w:szCs w:val="24"/>
        </w:rPr>
      </w:pPr>
      <w:r w:rsidRPr="00533294">
        <w:rPr>
          <w:rFonts w:ascii="Times New Roman" w:hAnsi="Times New Roman" w:cs="Times New Roman"/>
          <w:noProof/>
          <w:sz w:val="24"/>
          <w:szCs w:val="24"/>
          <w:lang w:eastAsia="es-CR"/>
        </w:rPr>
        <w:lastRenderedPageBreak/>
        <w:drawing>
          <wp:anchor distT="0" distB="0" distL="114300" distR="114300" simplePos="0" relativeHeight="251658240" behindDoc="1" locked="0" layoutInCell="1" allowOverlap="1" wp14:anchorId="568DF1D5" wp14:editId="1E8369D3">
            <wp:simplePos x="0" y="0"/>
            <wp:positionH relativeFrom="column">
              <wp:posOffset>1002665</wp:posOffset>
            </wp:positionH>
            <wp:positionV relativeFrom="paragraph">
              <wp:posOffset>581660</wp:posOffset>
            </wp:positionV>
            <wp:extent cx="3585845" cy="1732280"/>
            <wp:effectExtent l="0" t="0" r="0" b="1270"/>
            <wp:wrapTopAndBottom/>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995959" w:rsidRPr="00533294">
        <w:rPr>
          <w:rFonts w:ascii="Times New Roman" w:hAnsi="Times New Roman" w:cs="Times New Roman"/>
          <w:sz w:val="24"/>
          <w:szCs w:val="24"/>
        </w:rPr>
        <w:t>La medición de estas dimensiones bajo un conjunto de variables, sub-variables e indicadores permite obtener una imagen clara del estado de situación de la transparencia de las instituciones públicas en un momento dado.</w:t>
      </w:r>
    </w:p>
    <w:p w14:paraId="721D4971" w14:textId="77777777" w:rsidR="00EE7AA5" w:rsidRPr="00533294" w:rsidRDefault="007202DD" w:rsidP="007202DD">
      <w:pPr>
        <w:shd w:val="clear" w:color="auto" w:fill="FFFFFF"/>
        <w:spacing w:after="0" w:line="240" w:lineRule="auto"/>
        <w:jc w:val="center"/>
        <w:rPr>
          <w:rFonts w:ascii="Times New Roman" w:hAnsi="Times New Roman" w:cs="Times New Roman"/>
          <w:b/>
          <w:i/>
          <w:sz w:val="24"/>
          <w:szCs w:val="24"/>
        </w:rPr>
      </w:pPr>
      <w:r w:rsidRPr="00533294">
        <w:rPr>
          <w:rFonts w:ascii="Times New Roman" w:hAnsi="Times New Roman" w:cs="Times New Roman"/>
          <w:b/>
          <w:i/>
          <w:sz w:val="24"/>
          <w:szCs w:val="24"/>
        </w:rPr>
        <w:t>Estructura Jerárquica del ITSP</w:t>
      </w:r>
    </w:p>
    <w:p w14:paraId="6897753A" w14:textId="77777777" w:rsidR="00EE7AA5" w:rsidRPr="00533294" w:rsidRDefault="00EE7AA5" w:rsidP="00995959">
      <w:pPr>
        <w:shd w:val="clear" w:color="auto" w:fill="FFFFFF"/>
        <w:spacing w:after="0" w:line="240" w:lineRule="auto"/>
        <w:jc w:val="both"/>
        <w:rPr>
          <w:rFonts w:ascii="Times New Roman" w:hAnsi="Times New Roman" w:cs="Times New Roman"/>
          <w:sz w:val="24"/>
          <w:szCs w:val="24"/>
        </w:rPr>
      </w:pPr>
      <w:r w:rsidRPr="00533294">
        <w:rPr>
          <w:rFonts w:ascii="Times New Roman" w:hAnsi="Times New Roman" w:cs="Times New Roman"/>
          <w:sz w:val="24"/>
          <w:szCs w:val="24"/>
        </w:rPr>
        <w:t>El ITSP está compuesto por 4 dimensiones, 16 variables, 38 sub-variables, y 95 indicadores.</w:t>
      </w:r>
    </w:p>
    <w:p w14:paraId="1579119B" w14:textId="77777777" w:rsidR="007202DD" w:rsidRPr="00533294" w:rsidRDefault="007202DD" w:rsidP="00995959">
      <w:pPr>
        <w:shd w:val="clear" w:color="auto" w:fill="FFFFFF"/>
        <w:spacing w:after="0" w:line="240" w:lineRule="auto"/>
        <w:jc w:val="both"/>
        <w:rPr>
          <w:rFonts w:ascii="Times New Roman" w:hAnsi="Times New Roman" w:cs="Times New Roman"/>
          <w:sz w:val="24"/>
          <w:szCs w:val="24"/>
        </w:rPr>
      </w:pPr>
    </w:p>
    <w:p w14:paraId="60A5317C" w14:textId="77777777" w:rsidR="007202DD" w:rsidRDefault="007202DD" w:rsidP="00995959">
      <w:pPr>
        <w:shd w:val="clear" w:color="auto" w:fill="FFFFFF"/>
        <w:spacing w:after="0" w:line="240" w:lineRule="auto"/>
        <w:jc w:val="both"/>
      </w:pPr>
      <w:r w:rsidRPr="007202DD">
        <w:rPr>
          <w:noProof/>
          <w:lang w:eastAsia="es-CR"/>
        </w:rPr>
        <w:drawing>
          <wp:inline distT="0" distB="0" distL="0" distR="0" wp14:anchorId="327F7747" wp14:editId="5F0FBE66">
            <wp:extent cx="5612130" cy="2989052"/>
            <wp:effectExtent l="0" t="0" r="762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989052"/>
                    </a:xfrm>
                    <a:prstGeom prst="rect">
                      <a:avLst/>
                    </a:prstGeom>
                    <a:noFill/>
                    <a:ln>
                      <a:noFill/>
                    </a:ln>
                  </pic:spPr>
                </pic:pic>
              </a:graphicData>
            </a:graphic>
          </wp:inline>
        </w:drawing>
      </w:r>
    </w:p>
    <w:p w14:paraId="3C685B82" w14:textId="77777777" w:rsidR="007202DD" w:rsidRDefault="007202DD" w:rsidP="00995959">
      <w:pPr>
        <w:shd w:val="clear" w:color="auto" w:fill="FFFFFF"/>
        <w:spacing w:after="0" w:line="240" w:lineRule="auto"/>
        <w:jc w:val="both"/>
      </w:pPr>
    </w:p>
    <w:p w14:paraId="0A8B4E91" w14:textId="77777777" w:rsidR="007202DD" w:rsidRDefault="007202DD" w:rsidP="007202DD">
      <w:pPr>
        <w:shd w:val="clear" w:color="auto" w:fill="FFFFFF"/>
        <w:spacing w:after="0" w:line="240" w:lineRule="auto"/>
        <w:jc w:val="center"/>
        <w:rPr>
          <w:b/>
          <w:i/>
        </w:rPr>
      </w:pPr>
      <w:r w:rsidRPr="007202DD">
        <w:rPr>
          <w:b/>
          <w:i/>
        </w:rPr>
        <w:t>Dimensiones, variables y sub-variables del ITSP</w:t>
      </w:r>
    </w:p>
    <w:p w14:paraId="1D51B6F7" w14:textId="77777777" w:rsidR="007202DD" w:rsidRPr="007202DD" w:rsidRDefault="007202DD" w:rsidP="007202DD">
      <w:pPr>
        <w:shd w:val="clear" w:color="auto" w:fill="FFFFFF"/>
        <w:spacing w:after="0" w:line="240" w:lineRule="auto"/>
        <w:jc w:val="center"/>
        <w:rPr>
          <w:b/>
          <w:i/>
          <w:sz w:val="16"/>
        </w:rPr>
      </w:pPr>
      <w:r w:rsidRPr="007202DD">
        <w:rPr>
          <w:sz w:val="14"/>
          <w:szCs w:val="20"/>
        </w:rPr>
        <w:t>Índice de Transparencia del Sector Público Costarricense Documento Metodológico</w:t>
      </w:r>
    </w:p>
    <w:p w14:paraId="62E4F499" w14:textId="77777777" w:rsidR="00EE7AA5" w:rsidRPr="007202DD" w:rsidRDefault="00EE7AA5" w:rsidP="00995959">
      <w:pPr>
        <w:shd w:val="clear" w:color="auto" w:fill="FFFFFF"/>
        <w:spacing w:after="0" w:line="240" w:lineRule="auto"/>
        <w:jc w:val="both"/>
        <w:rPr>
          <w:rFonts w:ascii="Arial" w:hAnsi="Arial" w:cs="Arial"/>
          <w:sz w:val="18"/>
          <w:szCs w:val="24"/>
        </w:rPr>
      </w:pPr>
    </w:p>
    <w:p w14:paraId="04888DBE" w14:textId="77777777" w:rsidR="007202DD" w:rsidRPr="00533294" w:rsidRDefault="007202DD" w:rsidP="007202DD">
      <w:pPr>
        <w:pStyle w:val="Prrafodelista"/>
        <w:numPr>
          <w:ilvl w:val="0"/>
          <w:numId w:val="1"/>
        </w:numPr>
        <w:shd w:val="clear" w:color="auto" w:fill="FFFFFF"/>
        <w:spacing w:before="100" w:beforeAutospacing="1" w:after="100" w:afterAutospacing="1" w:line="240" w:lineRule="auto"/>
        <w:jc w:val="both"/>
        <w:outlineLvl w:val="1"/>
        <w:rPr>
          <w:rFonts w:ascii="Times New Roman" w:hAnsi="Times New Roman" w:cs="Times New Roman"/>
          <w:sz w:val="24"/>
          <w:szCs w:val="24"/>
        </w:rPr>
      </w:pPr>
      <w:r w:rsidRPr="00533294">
        <w:rPr>
          <w:rFonts w:ascii="Times New Roman" w:hAnsi="Times New Roman" w:cs="Times New Roman"/>
          <w:sz w:val="24"/>
          <w:szCs w:val="24"/>
        </w:rPr>
        <w:t xml:space="preserve">Metodología de Evaluación de Sitios Web </w:t>
      </w:r>
    </w:p>
    <w:p w14:paraId="05B264AE" w14:textId="77777777" w:rsidR="007202DD" w:rsidRPr="00533294" w:rsidRDefault="007202DD" w:rsidP="007202DD">
      <w:pPr>
        <w:pStyle w:val="Default"/>
        <w:jc w:val="both"/>
        <w:rPr>
          <w:rFonts w:ascii="Times New Roman" w:hAnsi="Times New Roman" w:cs="Times New Roman"/>
        </w:rPr>
      </w:pPr>
      <w:r w:rsidRPr="00533294">
        <w:rPr>
          <w:rFonts w:ascii="Times New Roman" w:hAnsi="Times New Roman" w:cs="Times New Roman"/>
        </w:rPr>
        <w:t xml:space="preserve">La metodología de evaluación de sitios web según el ITSP está basada en el ciudadano. Esto implica que el proceso de evaluación se basa únicamente en la información que está disponible en el sitio web de la institución pública, con los accesos y páginas públicas que estarían visibles para cualquier habitante, indistintamente de su rol o posición. </w:t>
      </w:r>
    </w:p>
    <w:p w14:paraId="27CD1299" w14:textId="77777777" w:rsidR="00995959" w:rsidRPr="00533294" w:rsidRDefault="007202DD" w:rsidP="007202DD">
      <w:pPr>
        <w:shd w:val="clear" w:color="auto" w:fill="FFFFFF"/>
        <w:spacing w:after="0" w:line="240" w:lineRule="auto"/>
        <w:jc w:val="both"/>
        <w:rPr>
          <w:rFonts w:ascii="Times New Roman" w:hAnsi="Times New Roman" w:cs="Times New Roman"/>
          <w:sz w:val="24"/>
          <w:szCs w:val="24"/>
        </w:rPr>
      </w:pPr>
      <w:r w:rsidRPr="00533294">
        <w:rPr>
          <w:rFonts w:ascii="Times New Roman" w:hAnsi="Times New Roman" w:cs="Times New Roman"/>
          <w:sz w:val="24"/>
          <w:szCs w:val="24"/>
        </w:rPr>
        <w:t xml:space="preserve">La evaluación también se basa en el sitio web de la institución. Esto quiere decir que para responder a cada indicador del ITSP el evaluador navega el sitio web de la institución tratando de encontrar la información requerida por el indicador. Si el sitio web tiene enlaces </w:t>
      </w:r>
      <w:r w:rsidRPr="00533294">
        <w:rPr>
          <w:rFonts w:ascii="Times New Roman" w:hAnsi="Times New Roman" w:cs="Times New Roman"/>
          <w:sz w:val="24"/>
          <w:szCs w:val="24"/>
        </w:rPr>
        <w:lastRenderedPageBreak/>
        <w:t>que llevan fuera de la web institucional, el evaluador los sigue con el objetivo de encontrar la información que busca, reconociendo que existen espacios más acordes y especializados para ofrecer información específica. Sin embargo, la evaluación no se realiza a partir de otros sitios, si no existe un enlace que lleve al evaluador fuera de la web institucional, nunca se evaluará esta información.</w:t>
      </w:r>
      <w:r w:rsidRPr="00533294">
        <w:rPr>
          <w:rStyle w:val="Refdenotaalpie"/>
          <w:rFonts w:ascii="Times New Roman" w:hAnsi="Times New Roman" w:cs="Times New Roman"/>
          <w:sz w:val="24"/>
          <w:szCs w:val="24"/>
        </w:rPr>
        <w:footnoteReference w:id="2"/>
      </w:r>
    </w:p>
    <w:p w14:paraId="014F3195" w14:textId="77777777" w:rsidR="00995959" w:rsidRPr="00533294" w:rsidRDefault="00995959" w:rsidP="007202DD">
      <w:pPr>
        <w:shd w:val="clear" w:color="auto" w:fill="FFFFFF"/>
        <w:spacing w:after="0" w:line="240" w:lineRule="auto"/>
        <w:jc w:val="both"/>
        <w:rPr>
          <w:rFonts w:ascii="Times New Roman" w:eastAsia="Times New Roman" w:hAnsi="Times New Roman" w:cs="Times New Roman"/>
          <w:color w:val="545456"/>
          <w:sz w:val="24"/>
          <w:szCs w:val="24"/>
          <w:lang w:eastAsia="es-CR"/>
        </w:rPr>
      </w:pPr>
    </w:p>
    <w:p w14:paraId="562DC4DE" w14:textId="77777777" w:rsidR="007202DD" w:rsidRPr="00533294" w:rsidRDefault="009A13BF" w:rsidP="009A13BF">
      <w:pPr>
        <w:pStyle w:val="Prrafodelista"/>
        <w:numPr>
          <w:ilvl w:val="0"/>
          <w:numId w:val="1"/>
        </w:numPr>
        <w:shd w:val="clear" w:color="auto" w:fill="FFFFFF"/>
        <w:spacing w:before="100" w:beforeAutospacing="1" w:after="100" w:afterAutospacing="1" w:line="240" w:lineRule="auto"/>
        <w:jc w:val="both"/>
        <w:outlineLvl w:val="1"/>
        <w:rPr>
          <w:rFonts w:ascii="Times New Roman" w:hAnsi="Times New Roman" w:cs="Times New Roman"/>
          <w:sz w:val="24"/>
          <w:szCs w:val="24"/>
        </w:rPr>
      </w:pPr>
      <w:r w:rsidRPr="00533294">
        <w:rPr>
          <w:rFonts w:ascii="Times New Roman" w:hAnsi="Times New Roman" w:cs="Times New Roman"/>
          <w:sz w:val="24"/>
          <w:szCs w:val="24"/>
        </w:rPr>
        <w:t>Resultado</w:t>
      </w:r>
      <w:r w:rsidR="007202DD" w:rsidRPr="00533294">
        <w:rPr>
          <w:rFonts w:ascii="Times New Roman" w:eastAsia="Times New Roman" w:hAnsi="Times New Roman" w:cs="Times New Roman"/>
          <w:color w:val="545456"/>
          <w:sz w:val="24"/>
          <w:szCs w:val="24"/>
          <w:lang w:eastAsia="es-CR"/>
        </w:rPr>
        <w:t xml:space="preserve"> </w:t>
      </w:r>
      <w:r w:rsidR="007202DD" w:rsidRPr="00533294">
        <w:rPr>
          <w:rFonts w:ascii="Times New Roman" w:hAnsi="Times New Roman" w:cs="Times New Roman"/>
          <w:sz w:val="24"/>
          <w:szCs w:val="24"/>
        </w:rPr>
        <w:t xml:space="preserve">ITSP </w:t>
      </w:r>
      <w:r w:rsidRPr="00533294">
        <w:rPr>
          <w:rFonts w:ascii="Times New Roman" w:hAnsi="Times New Roman" w:cs="Times New Roman"/>
          <w:sz w:val="24"/>
          <w:szCs w:val="24"/>
        </w:rPr>
        <w:t xml:space="preserve">2020 </w:t>
      </w:r>
      <w:proofErr w:type="spellStart"/>
      <w:r w:rsidR="007202DD" w:rsidRPr="00533294">
        <w:rPr>
          <w:rFonts w:ascii="Times New Roman" w:hAnsi="Times New Roman" w:cs="Times New Roman"/>
          <w:sz w:val="24"/>
          <w:szCs w:val="24"/>
        </w:rPr>
        <w:t>Conavi</w:t>
      </w:r>
      <w:proofErr w:type="spellEnd"/>
    </w:p>
    <w:p w14:paraId="34E66B24" w14:textId="77777777" w:rsidR="007202DD" w:rsidRPr="00533294" w:rsidRDefault="007202DD" w:rsidP="007202DD">
      <w:pPr>
        <w:shd w:val="clear" w:color="auto" w:fill="FFFFFF"/>
        <w:spacing w:after="0" w:line="240" w:lineRule="auto"/>
        <w:jc w:val="both"/>
        <w:rPr>
          <w:rFonts w:ascii="Times New Roman" w:eastAsia="Times New Roman" w:hAnsi="Times New Roman" w:cs="Times New Roman"/>
          <w:color w:val="545456"/>
          <w:sz w:val="24"/>
          <w:szCs w:val="24"/>
          <w:lang w:eastAsia="es-CR"/>
        </w:rPr>
      </w:pPr>
    </w:p>
    <w:p w14:paraId="06A91800" w14:textId="77777777" w:rsidR="007202DD" w:rsidRPr="00533294" w:rsidRDefault="007202DD" w:rsidP="007202DD">
      <w:pPr>
        <w:shd w:val="clear" w:color="auto" w:fill="FFFFFF"/>
        <w:spacing w:after="0" w:line="240" w:lineRule="auto"/>
        <w:jc w:val="both"/>
        <w:rPr>
          <w:rFonts w:ascii="Times New Roman" w:eastAsia="Times New Roman" w:hAnsi="Times New Roman" w:cs="Times New Roman"/>
          <w:color w:val="545456"/>
          <w:sz w:val="24"/>
          <w:szCs w:val="24"/>
          <w:lang w:eastAsia="es-CR"/>
        </w:rPr>
      </w:pPr>
      <w:r w:rsidRPr="00533294">
        <w:rPr>
          <w:rFonts w:ascii="Times New Roman" w:eastAsia="Times New Roman" w:hAnsi="Times New Roman" w:cs="Times New Roman"/>
          <w:color w:val="545456"/>
          <w:sz w:val="24"/>
          <w:szCs w:val="24"/>
          <w:lang w:eastAsia="es-CR"/>
        </w:rPr>
        <w:t>A través de los años se ha logrado mejorar la calificación de la institución mediante el seguimiento brindado a la página y la incorporación de información requerida por medio del análisis constante de las variables e indicadores del índice del año anterior.</w:t>
      </w:r>
    </w:p>
    <w:p w14:paraId="200A7C43" w14:textId="77777777" w:rsidR="007202DD" w:rsidRPr="00533294" w:rsidRDefault="007202DD" w:rsidP="007202DD">
      <w:pPr>
        <w:shd w:val="clear" w:color="auto" w:fill="FFFFFF"/>
        <w:spacing w:after="0" w:line="240" w:lineRule="auto"/>
        <w:jc w:val="both"/>
        <w:rPr>
          <w:rFonts w:ascii="Times New Roman" w:eastAsia="Times New Roman" w:hAnsi="Times New Roman" w:cs="Times New Roman"/>
          <w:color w:val="545456"/>
          <w:sz w:val="24"/>
          <w:szCs w:val="24"/>
          <w:lang w:eastAsia="es-CR"/>
        </w:rPr>
      </w:pPr>
      <w:r w:rsidRPr="00533294">
        <w:rPr>
          <w:rFonts w:ascii="Times New Roman" w:eastAsia="Times New Roman" w:hAnsi="Times New Roman" w:cs="Times New Roman"/>
          <w:color w:val="545456"/>
          <w:sz w:val="24"/>
          <w:szCs w:val="24"/>
          <w:lang w:eastAsia="es-CR"/>
        </w:rPr>
        <w:t>Sin embargo, para el año 2020, año diferenciado y marcado por la pandemia y las acciones abruptas que se han presentado como la incorporación del teletrabajo y la necesidad de comunicación únicamente por mecanismos virtuales, se presenta una reducción para la nota del año que ha finalizado.</w:t>
      </w:r>
    </w:p>
    <w:p w14:paraId="4D4DDC06" w14:textId="77777777" w:rsidR="007202DD" w:rsidRPr="00533294" w:rsidRDefault="007202DD" w:rsidP="007202DD">
      <w:pPr>
        <w:shd w:val="clear" w:color="auto" w:fill="FFFFFF"/>
        <w:spacing w:after="0" w:line="240" w:lineRule="auto"/>
        <w:jc w:val="both"/>
        <w:rPr>
          <w:rFonts w:ascii="Times New Roman" w:eastAsia="Times New Roman" w:hAnsi="Times New Roman" w:cs="Times New Roman"/>
          <w:color w:val="545456"/>
          <w:sz w:val="24"/>
          <w:szCs w:val="24"/>
          <w:lang w:eastAsia="es-CR"/>
        </w:rPr>
      </w:pPr>
      <w:r w:rsidRPr="00533294">
        <w:rPr>
          <w:rFonts w:ascii="Times New Roman" w:eastAsia="Times New Roman" w:hAnsi="Times New Roman" w:cs="Times New Roman"/>
          <w:color w:val="545456"/>
          <w:sz w:val="24"/>
          <w:szCs w:val="24"/>
          <w:lang w:eastAsia="es-CR"/>
        </w:rPr>
        <w:t>Corresponde a la institución evaluar sus resultados e interpretar cuales fueron los indicadores que disminuyeron y analizar si esta información no se encontraba incorporada o si existen otros factores como la eficiencia de búsqueda de la página que pueda afectar los resultados presentados.</w:t>
      </w:r>
    </w:p>
    <w:p w14:paraId="3EFEA92C" w14:textId="77777777" w:rsidR="007202DD" w:rsidRPr="00533294" w:rsidRDefault="007202DD" w:rsidP="007202DD">
      <w:pPr>
        <w:shd w:val="clear" w:color="auto" w:fill="FFFFFF"/>
        <w:spacing w:after="0" w:line="240" w:lineRule="auto"/>
        <w:jc w:val="both"/>
        <w:rPr>
          <w:rFonts w:ascii="Times New Roman" w:eastAsia="Times New Roman" w:hAnsi="Times New Roman" w:cs="Times New Roman"/>
          <w:color w:val="545456"/>
          <w:sz w:val="24"/>
          <w:szCs w:val="24"/>
          <w:lang w:eastAsia="es-CR"/>
        </w:rPr>
      </w:pPr>
    </w:p>
    <w:p w14:paraId="4AACD267" w14:textId="77777777" w:rsidR="007202DD" w:rsidRPr="00533294" w:rsidRDefault="007202DD" w:rsidP="007202DD">
      <w:pPr>
        <w:shd w:val="clear" w:color="auto" w:fill="FFFFFF"/>
        <w:spacing w:after="0" w:line="240" w:lineRule="auto"/>
        <w:jc w:val="both"/>
        <w:rPr>
          <w:rFonts w:ascii="Times New Roman" w:eastAsia="Times New Roman" w:hAnsi="Times New Roman" w:cs="Times New Roman"/>
          <w:color w:val="545456"/>
          <w:sz w:val="24"/>
          <w:szCs w:val="24"/>
          <w:lang w:eastAsia="es-CR"/>
        </w:rPr>
      </w:pPr>
      <w:r w:rsidRPr="00533294">
        <w:rPr>
          <w:rFonts w:ascii="Times New Roman" w:eastAsia="Times New Roman" w:hAnsi="Times New Roman" w:cs="Times New Roman"/>
          <w:color w:val="545456"/>
          <w:sz w:val="24"/>
          <w:szCs w:val="24"/>
          <w:lang w:eastAsia="es-CR"/>
        </w:rPr>
        <w:t>De esta forma durante el 2021, la Contraloría de Servicios en coordinación con la Dirección de Tecnologías de la Información realizaría el análisis de la nota 2020 y procedería con la programación de acciones de mejora para este período ya que de igual forma es un objetivo anual que comparten ambas dependencias en pro de mejorar la imagen institucional mediante la mejora en el ITSP.</w:t>
      </w:r>
    </w:p>
    <w:p w14:paraId="631095F4" w14:textId="77777777" w:rsidR="00987CC2" w:rsidRPr="00533294" w:rsidRDefault="00987CC2" w:rsidP="007202DD">
      <w:pPr>
        <w:shd w:val="clear" w:color="auto" w:fill="FFFFFF"/>
        <w:spacing w:after="0" w:line="240" w:lineRule="auto"/>
        <w:jc w:val="both"/>
        <w:rPr>
          <w:rFonts w:ascii="Times New Roman" w:eastAsia="Times New Roman" w:hAnsi="Times New Roman" w:cs="Times New Roman"/>
          <w:color w:val="545456"/>
          <w:sz w:val="24"/>
          <w:szCs w:val="24"/>
          <w:lang w:eastAsia="es-CR"/>
        </w:rPr>
      </w:pPr>
    </w:p>
    <w:p w14:paraId="0E5597FF" w14:textId="77777777" w:rsidR="00987CC2" w:rsidRPr="00533294" w:rsidRDefault="00987CC2" w:rsidP="00987CC2">
      <w:pPr>
        <w:shd w:val="clear" w:color="auto" w:fill="FFFFFF"/>
        <w:spacing w:after="0" w:line="240" w:lineRule="auto"/>
        <w:jc w:val="center"/>
        <w:rPr>
          <w:rFonts w:ascii="Times New Roman" w:eastAsia="Times New Roman" w:hAnsi="Times New Roman" w:cs="Times New Roman"/>
          <w:color w:val="545456"/>
          <w:sz w:val="24"/>
          <w:szCs w:val="24"/>
          <w:lang w:eastAsia="es-CR"/>
        </w:rPr>
      </w:pPr>
      <w:r w:rsidRPr="00533294">
        <w:rPr>
          <w:rFonts w:ascii="Times New Roman" w:eastAsia="Times New Roman" w:hAnsi="Times New Roman" w:cs="Times New Roman"/>
          <w:color w:val="545456"/>
          <w:sz w:val="24"/>
          <w:szCs w:val="24"/>
          <w:lang w:eastAsia="es-CR"/>
        </w:rPr>
        <w:t>ITSP 2020 Consejo Nacional de Vialidad</w:t>
      </w:r>
    </w:p>
    <w:p w14:paraId="04B4C9C3" w14:textId="01AEF7B0" w:rsidR="00987CC2" w:rsidRPr="00533294" w:rsidRDefault="00987CC2" w:rsidP="007202DD">
      <w:pPr>
        <w:shd w:val="clear" w:color="auto" w:fill="FFFFFF"/>
        <w:spacing w:after="0" w:line="240" w:lineRule="auto"/>
        <w:jc w:val="both"/>
        <w:rPr>
          <w:rFonts w:ascii="Times New Roman" w:eastAsia="Times New Roman" w:hAnsi="Times New Roman" w:cs="Times New Roman"/>
          <w:color w:val="545456"/>
          <w:sz w:val="24"/>
          <w:szCs w:val="24"/>
          <w:lang w:eastAsia="es-CR"/>
        </w:rPr>
      </w:pPr>
    </w:p>
    <w:tbl>
      <w:tblPr>
        <w:tblW w:w="8618" w:type="dxa"/>
        <w:jc w:val="center"/>
        <w:tblLayout w:type="fixed"/>
        <w:tblCellMar>
          <w:left w:w="70" w:type="dxa"/>
          <w:right w:w="70" w:type="dxa"/>
        </w:tblCellMar>
        <w:tblLook w:val="04A0" w:firstRow="1" w:lastRow="0" w:firstColumn="1" w:lastColumn="0" w:noHBand="0" w:noVBand="1"/>
      </w:tblPr>
      <w:tblGrid>
        <w:gridCol w:w="1853"/>
        <w:gridCol w:w="977"/>
        <w:gridCol w:w="1296"/>
        <w:gridCol w:w="7"/>
        <w:gridCol w:w="173"/>
        <w:gridCol w:w="1359"/>
        <w:gridCol w:w="1418"/>
        <w:gridCol w:w="1535"/>
      </w:tblGrid>
      <w:tr w:rsidR="00987CC2" w:rsidRPr="00987CC2" w14:paraId="5A9FDB20" w14:textId="77777777" w:rsidTr="00987CC2">
        <w:trPr>
          <w:trHeight w:val="811"/>
          <w:jc w:val="center"/>
        </w:trPr>
        <w:tc>
          <w:tcPr>
            <w:tcW w:w="1853"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26ACF331" w14:textId="77777777" w:rsidR="00987CC2" w:rsidRPr="00987CC2" w:rsidRDefault="00987CC2" w:rsidP="00987CC2">
            <w:pPr>
              <w:spacing w:after="0" w:line="240" w:lineRule="auto"/>
              <w:jc w:val="center"/>
              <w:rPr>
                <w:rFonts w:ascii="Calibri" w:eastAsia="Times New Roman" w:hAnsi="Calibri" w:cs="Calibri"/>
                <w:b/>
                <w:bCs/>
                <w:color w:val="FFFFFF"/>
                <w:lang w:eastAsia="es-CR"/>
              </w:rPr>
            </w:pPr>
            <w:r w:rsidRPr="00987CC2">
              <w:rPr>
                <w:rFonts w:ascii="Calibri" w:eastAsia="Times New Roman" w:hAnsi="Calibri" w:cs="Calibri"/>
                <w:b/>
                <w:bCs/>
                <w:color w:val="FFFFFF"/>
                <w:lang w:eastAsia="es-CR"/>
              </w:rPr>
              <w:t>Nombre de la institución</w:t>
            </w:r>
          </w:p>
        </w:tc>
        <w:tc>
          <w:tcPr>
            <w:tcW w:w="977" w:type="dxa"/>
            <w:tcBorders>
              <w:top w:val="single" w:sz="4" w:space="0" w:color="auto"/>
              <w:left w:val="nil"/>
              <w:bottom w:val="single" w:sz="4" w:space="0" w:color="auto"/>
              <w:right w:val="single" w:sz="4" w:space="0" w:color="auto"/>
            </w:tcBorders>
            <w:shd w:val="clear" w:color="000000" w:fill="305496"/>
            <w:vAlign w:val="center"/>
            <w:hideMark/>
          </w:tcPr>
          <w:p w14:paraId="53FA5EDD" w14:textId="77777777" w:rsidR="00987CC2" w:rsidRPr="00987CC2" w:rsidRDefault="00987CC2" w:rsidP="00987CC2">
            <w:pPr>
              <w:spacing w:after="0" w:line="240" w:lineRule="auto"/>
              <w:jc w:val="center"/>
              <w:rPr>
                <w:rFonts w:ascii="Calibri" w:eastAsia="Times New Roman" w:hAnsi="Calibri" w:cs="Calibri"/>
                <w:b/>
                <w:bCs/>
                <w:color w:val="FFFFFF"/>
                <w:lang w:eastAsia="es-CR"/>
              </w:rPr>
            </w:pPr>
            <w:r w:rsidRPr="00987CC2">
              <w:rPr>
                <w:rFonts w:ascii="Calibri" w:eastAsia="Times New Roman" w:hAnsi="Calibri" w:cs="Calibri"/>
                <w:b/>
                <w:bCs/>
                <w:color w:val="FFFFFF"/>
                <w:lang w:eastAsia="es-CR"/>
              </w:rPr>
              <w:t>ITSP</w:t>
            </w:r>
          </w:p>
        </w:tc>
        <w:tc>
          <w:tcPr>
            <w:tcW w:w="1296" w:type="dxa"/>
            <w:tcBorders>
              <w:top w:val="single" w:sz="4" w:space="0" w:color="auto"/>
              <w:left w:val="nil"/>
              <w:bottom w:val="single" w:sz="4" w:space="0" w:color="auto"/>
              <w:right w:val="single" w:sz="4" w:space="0" w:color="auto"/>
            </w:tcBorders>
            <w:shd w:val="clear" w:color="000000" w:fill="305496"/>
            <w:vAlign w:val="center"/>
            <w:hideMark/>
          </w:tcPr>
          <w:p w14:paraId="471629BD" w14:textId="77777777" w:rsidR="00987CC2" w:rsidRPr="00987CC2" w:rsidRDefault="00987CC2" w:rsidP="00987CC2">
            <w:pPr>
              <w:spacing w:after="0" w:line="240" w:lineRule="auto"/>
              <w:jc w:val="center"/>
              <w:rPr>
                <w:rFonts w:ascii="Calibri" w:eastAsia="Times New Roman" w:hAnsi="Calibri" w:cs="Calibri"/>
                <w:b/>
                <w:bCs/>
                <w:color w:val="FFFFFF"/>
                <w:lang w:eastAsia="es-CR"/>
              </w:rPr>
            </w:pPr>
            <w:r w:rsidRPr="00987CC2">
              <w:rPr>
                <w:rFonts w:ascii="Calibri" w:eastAsia="Times New Roman" w:hAnsi="Calibri" w:cs="Calibri"/>
                <w:b/>
                <w:bCs/>
                <w:color w:val="FFFFFF"/>
                <w:lang w:eastAsia="es-CR"/>
              </w:rPr>
              <w:t>Acceso a la información</w:t>
            </w:r>
          </w:p>
        </w:tc>
        <w:tc>
          <w:tcPr>
            <w:tcW w:w="180" w:type="dxa"/>
            <w:gridSpan w:val="2"/>
            <w:tcBorders>
              <w:top w:val="single" w:sz="4" w:space="0" w:color="auto"/>
              <w:left w:val="nil"/>
              <w:bottom w:val="single" w:sz="4" w:space="0" w:color="auto"/>
              <w:right w:val="nil"/>
            </w:tcBorders>
            <w:shd w:val="clear" w:color="000000" w:fill="305496"/>
          </w:tcPr>
          <w:p w14:paraId="384C0F41" w14:textId="77777777" w:rsidR="00987CC2" w:rsidRPr="00987CC2" w:rsidRDefault="00987CC2" w:rsidP="00987CC2">
            <w:pPr>
              <w:spacing w:after="0" w:line="240" w:lineRule="auto"/>
              <w:jc w:val="center"/>
              <w:rPr>
                <w:rFonts w:ascii="Calibri" w:eastAsia="Times New Roman" w:hAnsi="Calibri" w:cs="Calibri"/>
                <w:b/>
                <w:bCs/>
                <w:color w:val="FFFFFF"/>
                <w:lang w:eastAsia="es-CR"/>
              </w:rPr>
            </w:pPr>
          </w:p>
        </w:tc>
        <w:tc>
          <w:tcPr>
            <w:tcW w:w="1359" w:type="dxa"/>
            <w:tcBorders>
              <w:top w:val="single" w:sz="4" w:space="0" w:color="auto"/>
              <w:left w:val="nil"/>
              <w:bottom w:val="single" w:sz="4" w:space="0" w:color="auto"/>
              <w:right w:val="single" w:sz="4" w:space="0" w:color="auto"/>
            </w:tcBorders>
            <w:shd w:val="clear" w:color="000000" w:fill="305496"/>
            <w:vAlign w:val="center"/>
            <w:hideMark/>
          </w:tcPr>
          <w:p w14:paraId="58F1F10D" w14:textId="77777777" w:rsidR="00987CC2" w:rsidRPr="00987CC2" w:rsidRDefault="00987CC2" w:rsidP="00987CC2">
            <w:pPr>
              <w:spacing w:after="0" w:line="240" w:lineRule="auto"/>
              <w:rPr>
                <w:rFonts w:ascii="Calibri" w:eastAsia="Times New Roman" w:hAnsi="Calibri" w:cs="Calibri"/>
                <w:b/>
                <w:bCs/>
                <w:color w:val="FFFFFF"/>
                <w:lang w:eastAsia="es-CR"/>
              </w:rPr>
            </w:pPr>
            <w:r>
              <w:rPr>
                <w:rFonts w:ascii="Calibri" w:eastAsia="Times New Roman" w:hAnsi="Calibri" w:cs="Calibri"/>
                <w:b/>
                <w:bCs/>
                <w:color w:val="FFFFFF"/>
                <w:lang w:eastAsia="es-CR"/>
              </w:rPr>
              <w:t xml:space="preserve">Rendición </w:t>
            </w:r>
            <w:r w:rsidRPr="00987CC2">
              <w:rPr>
                <w:rFonts w:ascii="Calibri" w:eastAsia="Times New Roman" w:hAnsi="Calibri" w:cs="Calibri"/>
                <w:b/>
                <w:bCs/>
                <w:color w:val="FFFFFF"/>
                <w:lang w:eastAsia="es-CR"/>
              </w:rPr>
              <w:t>de cuentas</w:t>
            </w:r>
          </w:p>
        </w:tc>
        <w:tc>
          <w:tcPr>
            <w:tcW w:w="1418" w:type="dxa"/>
            <w:tcBorders>
              <w:top w:val="single" w:sz="4" w:space="0" w:color="auto"/>
              <w:left w:val="nil"/>
              <w:bottom w:val="single" w:sz="4" w:space="0" w:color="auto"/>
              <w:right w:val="single" w:sz="4" w:space="0" w:color="auto"/>
            </w:tcBorders>
            <w:shd w:val="clear" w:color="000000" w:fill="305496"/>
            <w:vAlign w:val="center"/>
            <w:hideMark/>
          </w:tcPr>
          <w:p w14:paraId="54B961A7" w14:textId="77777777" w:rsidR="00987CC2" w:rsidRPr="00987CC2" w:rsidRDefault="00987CC2" w:rsidP="00987CC2">
            <w:pPr>
              <w:spacing w:after="0" w:line="240" w:lineRule="auto"/>
              <w:jc w:val="center"/>
              <w:rPr>
                <w:rFonts w:ascii="Calibri" w:eastAsia="Times New Roman" w:hAnsi="Calibri" w:cs="Calibri"/>
                <w:b/>
                <w:bCs/>
                <w:color w:val="FFFFFF"/>
                <w:lang w:eastAsia="es-CR"/>
              </w:rPr>
            </w:pPr>
            <w:r w:rsidRPr="00987CC2">
              <w:rPr>
                <w:rFonts w:ascii="Calibri" w:eastAsia="Times New Roman" w:hAnsi="Calibri" w:cs="Calibri"/>
                <w:b/>
                <w:bCs/>
                <w:color w:val="FFFFFF"/>
                <w:lang w:eastAsia="es-CR"/>
              </w:rPr>
              <w:t>Participación ciudadana</w:t>
            </w:r>
          </w:p>
        </w:tc>
        <w:tc>
          <w:tcPr>
            <w:tcW w:w="1535" w:type="dxa"/>
            <w:tcBorders>
              <w:top w:val="single" w:sz="4" w:space="0" w:color="auto"/>
              <w:left w:val="nil"/>
              <w:bottom w:val="single" w:sz="4" w:space="0" w:color="auto"/>
              <w:right w:val="single" w:sz="4" w:space="0" w:color="auto"/>
            </w:tcBorders>
            <w:shd w:val="clear" w:color="000000" w:fill="305496"/>
            <w:vAlign w:val="center"/>
            <w:hideMark/>
          </w:tcPr>
          <w:p w14:paraId="66E42D04" w14:textId="77777777" w:rsidR="00987CC2" w:rsidRPr="00987CC2" w:rsidRDefault="00987CC2" w:rsidP="00987CC2">
            <w:pPr>
              <w:spacing w:after="0" w:line="240" w:lineRule="auto"/>
              <w:jc w:val="center"/>
              <w:rPr>
                <w:rFonts w:ascii="Calibri" w:eastAsia="Times New Roman" w:hAnsi="Calibri" w:cs="Calibri"/>
                <w:b/>
                <w:bCs/>
                <w:color w:val="FFFFFF"/>
                <w:lang w:eastAsia="es-CR"/>
              </w:rPr>
            </w:pPr>
            <w:r w:rsidRPr="00987CC2">
              <w:rPr>
                <w:rFonts w:ascii="Calibri" w:eastAsia="Times New Roman" w:hAnsi="Calibri" w:cs="Calibri"/>
                <w:b/>
                <w:bCs/>
                <w:color w:val="FFFFFF"/>
                <w:lang w:eastAsia="es-CR"/>
              </w:rPr>
              <w:t>Datos abiertos de gobierno</w:t>
            </w:r>
          </w:p>
        </w:tc>
      </w:tr>
      <w:tr w:rsidR="00987CC2" w:rsidRPr="00987CC2" w14:paraId="33D65AA4" w14:textId="77777777" w:rsidTr="00987CC2">
        <w:trPr>
          <w:trHeight w:val="919"/>
          <w:jc w:val="center"/>
        </w:trPr>
        <w:tc>
          <w:tcPr>
            <w:tcW w:w="1853" w:type="dxa"/>
            <w:tcBorders>
              <w:top w:val="nil"/>
              <w:left w:val="single" w:sz="4" w:space="0" w:color="auto"/>
              <w:bottom w:val="single" w:sz="4" w:space="0" w:color="auto"/>
              <w:right w:val="single" w:sz="4" w:space="0" w:color="auto"/>
            </w:tcBorders>
            <w:shd w:val="clear" w:color="000000" w:fill="D9D9D9"/>
            <w:hideMark/>
          </w:tcPr>
          <w:p w14:paraId="41A65150" w14:textId="77777777" w:rsidR="00987CC2" w:rsidRPr="00987CC2" w:rsidRDefault="00987CC2" w:rsidP="00987CC2">
            <w:pPr>
              <w:spacing w:after="0" w:line="240" w:lineRule="auto"/>
              <w:rPr>
                <w:rFonts w:ascii="Calibri" w:eastAsia="Times New Roman" w:hAnsi="Calibri" w:cs="Calibri"/>
                <w:sz w:val="20"/>
                <w:szCs w:val="20"/>
                <w:lang w:eastAsia="es-CR"/>
              </w:rPr>
            </w:pPr>
            <w:r w:rsidRPr="00987CC2">
              <w:rPr>
                <w:rFonts w:ascii="Calibri" w:eastAsia="Times New Roman" w:hAnsi="Calibri" w:cs="Calibri"/>
                <w:sz w:val="20"/>
                <w:szCs w:val="20"/>
                <w:lang w:eastAsia="es-CR"/>
              </w:rPr>
              <w:t>Consejo Nacional de Vialidad (CONAVI)</w:t>
            </w:r>
          </w:p>
        </w:tc>
        <w:tc>
          <w:tcPr>
            <w:tcW w:w="977" w:type="dxa"/>
            <w:tcBorders>
              <w:top w:val="nil"/>
              <w:left w:val="nil"/>
              <w:bottom w:val="single" w:sz="4" w:space="0" w:color="000000"/>
              <w:right w:val="single" w:sz="4" w:space="0" w:color="000000"/>
            </w:tcBorders>
            <w:shd w:val="clear" w:color="000000" w:fill="D9D9D9"/>
            <w:vAlign w:val="center"/>
            <w:hideMark/>
          </w:tcPr>
          <w:p w14:paraId="248A391D" w14:textId="77777777" w:rsidR="00987CC2" w:rsidRPr="00987CC2" w:rsidRDefault="00987CC2" w:rsidP="00987CC2">
            <w:pPr>
              <w:spacing w:after="0" w:line="240" w:lineRule="auto"/>
              <w:jc w:val="center"/>
              <w:rPr>
                <w:rFonts w:ascii="Calibri" w:eastAsia="Times New Roman" w:hAnsi="Calibri" w:cs="Calibri"/>
                <w:b/>
                <w:color w:val="000000"/>
                <w:sz w:val="18"/>
                <w:szCs w:val="18"/>
                <w:lang w:eastAsia="es-CR"/>
              </w:rPr>
            </w:pPr>
            <w:r w:rsidRPr="00987CC2">
              <w:rPr>
                <w:rFonts w:ascii="Calibri" w:eastAsia="Times New Roman" w:hAnsi="Calibri" w:cs="Calibri"/>
                <w:b/>
                <w:color w:val="000000"/>
                <w:szCs w:val="18"/>
                <w:lang w:eastAsia="es-CR"/>
              </w:rPr>
              <w:t>59,25</w:t>
            </w:r>
          </w:p>
        </w:tc>
        <w:tc>
          <w:tcPr>
            <w:tcW w:w="1303" w:type="dxa"/>
            <w:gridSpan w:val="2"/>
            <w:tcBorders>
              <w:top w:val="nil"/>
              <w:left w:val="nil"/>
              <w:bottom w:val="single" w:sz="4" w:space="0" w:color="000000"/>
              <w:right w:val="single" w:sz="4" w:space="0" w:color="000000"/>
            </w:tcBorders>
            <w:shd w:val="clear" w:color="000000" w:fill="D9D9D9"/>
            <w:vAlign w:val="center"/>
            <w:hideMark/>
          </w:tcPr>
          <w:p w14:paraId="65BDD936" w14:textId="77777777" w:rsidR="00987CC2" w:rsidRPr="00987CC2" w:rsidRDefault="00987CC2" w:rsidP="00987CC2">
            <w:pPr>
              <w:spacing w:after="0" w:line="240" w:lineRule="auto"/>
              <w:jc w:val="center"/>
              <w:rPr>
                <w:rFonts w:ascii="Calibri" w:eastAsia="Times New Roman" w:hAnsi="Calibri" w:cs="Calibri"/>
                <w:color w:val="000000"/>
                <w:sz w:val="18"/>
                <w:szCs w:val="18"/>
                <w:lang w:eastAsia="es-CR"/>
              </w:rPr>
            </w:pPr>
            <w:r w:rsidRPr="00987CC2">
              <w:rPr>
                <w:rFonts w:ascii="Calibri" w:eastAsia="Times New Roman" w:hAnsi="Calibri" w:cs="Calibri"/>
                <w:color w:val="000000"/>
                <w:sz w:val="18"/>
                <w:szCs w:val="18"/>
                <w:lang w:eastAsia="es-CR"/>
              </w:rPr>
              <w:t>70,58</w:t>
            </w:r>
          </w:p>
        </w:tc>
        <w:tc>
          <w:tcPr>
            <w:tcW w:w="173" w:type="dxa"/>
            <w:tcBorders>
              <w:top w:val="nil"/>
              <w:left w:val="nil"/>
              <w:bottom w:val="single" w:sz="4" w:space="0" w:color="000000"/>
              <w:right w:val="nil"/>
            </w:tcBorders>
            <w:shd w:val="clear" w:color="000000" w:fill="D9D9D9"/>
          </w:tcPr>
          <w:p w14:paraId="3F42D7FD" w14:textId="77777777" w:rsidR="00987CC2" w:rsidRPr="00987CC2" w:rsidRDefault="00987CC2" w:rsidP="00987CC2">
            <w:pPr>
              <w:spacing w:after="0" w:line="240" w:lineRule="auto"/>
              <w:jc w:val="center"/>
              <w:rPr>
                <w:rFonts w:ascii="Calibri" w:eastAsia="Times New Roman" w:hAnsi="Calibri" w:cs="Calibri"/>
                <w:color w:val="000000"/>
                <w:sz w:val="18"/>
                <w:szCs w:val="18"/>
                <w:lang w:eastAsia="es-CR"/>
              </w:rPr>
            </w:pPr>
          </w:p>
        </w:tc>
        <w:tc>
          <w:tcPr>
            <w:tcW w:w="1359" w:type="dxa"/>
            <w:tcBorders>
              <w:top w:val="nil"/>
              <w:left w:val="nil"/>
              <w:bottom w:val="single" w:sz="4" w:space="0" w:color="000000"/>
              <w:right w:val="single" w:sz="4" w:space="0" w:color="000000"/>
            </w:tcBorders>
            <w:shd w:val="clear" w:color="000000" w:fill="D9D9D9"/>
            <w:vAlign w:val="center"/>
            <w:hideMark/>
          </w:tcPr>
          <w:p w14:paraId="0264E9EB" w14:textId="77777777" w:rsidR="00987CC2" w:rsidRPr="00987CC2" w:rsidRDefault="00987CC2" w:rsidP="00987CC2">
            <w:pPr>
              <w:spacing w:after="0" w:line="240" w:lineRule="auto"/>
              <w:jc w:val="center"/>
              <w:rPr>
                <w:rFonts w:ascii="Calibri" w:eastAsia="Times New Roman" w:hAnsi="Calibri" w:cs="Calibri"/>
                <w:color w:val="000000"/>
                <w:sz w:val="18"/>
                <w:szCs w:val="18"/>
                <w:lang w:eastAsia="es-CR"/>
              </w:rPr>
            </w:pPr>
            <w:r w:rsidRPr="00987CC2">
              <w:rPr>
                <w:rFonts w:ascii="Calibri" w:eastAsia="Times New Roman" w:hAnsi="Calibri" w:cs="Calibri"/>
                <w:color w:val="000000"/>
                <w:sz w:val="18"/>
                <w:szCs w:val="18"/>
                <w:lang w:eastAsia="es-CR"/>
              </w:rPr>
              <w:t>46,68</w:t>
            </w:r>
          </w:p>
        </w:tc>
        <w:tc>
          <w:tcPr>
            <w:tcW w:w="1418" w:type="dxa"/>
            <w:tcBorders>
              <w:top w:val="nil"/>
              <w:left w:val="nil"/>
              <w:bottom w:val="single" w:sz="4" w:space="0" w:color="000000"/>
              <w:right w:val="single" w:sz="4" w:space="0" w:color="000000"/>
            </w:tcBorders>
            <w:shd w:val="clear" w:color="000000" w:fill="D9D9D9"/>
            <w:vAlign w:val="center"/>
            <w:hideMark/>
          </w:tcPr>
          <w:p w14:paraId="746E8A26" w14:textId="77777777" w:rsidR="00987CC2" w:rsidRPr="00987CC2" w:rsidRDefault="00987CC2" w:rsidP="00987CC2">
            <w:pPr>
              <w:spacing w:after="0" w:line="240" w:lineRule="auto"/>
              <w:jc w:val="center"/>
              <w:rPr>
                <w:rFonts w:ascii="Calibri" w:eastAsia="Times New Roman" w:hAnsi="Calibri" w:cs="Calibri"/>
                <w:color w:val="000000"/>
                <w:sz w:val="18"/>
                <w:szCs w:val="18"/>
                <w:lang w:eastAsia="es-CR"/>
              </w:rPr>
            </w:pPr>
            <w:r w:rsidRPr="00987CC2">
              <w:rPr>
                <w:rFonts w:ascii="Calibri" w:eastAsia="Times New Roman" w:hAnsi="Calibri" w:cs="Calibri"/>
                <w:color w:val="000000"/>
                <w:sz w:val="18"/>
                <w:szCs w:val="18"/>
                <w:lang w:eastAsia="es-CR"/>
              </w:rPr>
              <w:t>51,76</w:t>
            </w:r>
          </w:p>
        </w:tc>
        <w:tc>
          <w:tcPr>
            <w:tcW w:w="1535" w:type="dxa"/>
            <w:tcBorders>
              <w:top w:val="nil"/>
              <w:left w:val="nil"/>
              <w:bottom w:val="single" w:sz="4" w:space="0" w:color="000000"/>
              <w:right w:val="single" w:sz="4" w:space="0" w:color="000000"/>
            </w:tcBorders>
            <w:shd w:val="clear" w:color="000000" w:fill="D9D9D9"/>
            <w:vAlign w:val="center"/>
            <w:hideMark/>
          </w:tcPr>
          <w:p w14:paraId="4FB6D356" w14:textId="77777777" w:rsidR="00987CC2" w:rsidRPr="00987CC2" w:rsidRDefault="00987CC2" w:rsidP="00987CC2">
            <w:pPr>
              <w:spacing w:after="0" w:line="240" w:lineRule="auto"/>
              <w:jc w:val="center"/>
              <w:rPr>
                <w:rFonts w:ascii="Calibri" w:eastAsia="Times New Roman" w:hAnsi="Calibri" w:cs="Calibri"/>
                <w:color w:val="000000"/>
                <w:sz w:val="18"/>
                <w:szCs w:val="18"/>
                <w:lang w:eastAsia="es-CR"/>
              </w:rPr>
            </w:pPr>
            <w:r w:rsidRPr="00987CC2">
              <w:rPr>
                <w:rFonts w:ascii="Calibri" w:eastAsia="Times New Roman" w:hAnsi="Calibri" w:cs="Calibri"/>
                <w:color w:val="000000"/>
                <w:sz w:val="18"/>
                <w:szCs w:val="18"/>
                <w:lang w:eastAsia="es-CR"/>
              </w:rPr>
              <w:t>73,12</w:t>
            </w:r>
          </w:p>
        </w:tc>
      </w:tr>
    </w:tbl>
    <w:p w14:paraId="41601B99" w14:textId="34E13681" w:rsidR="00995959" w:rsidRDefault="00995959" w:rsidP="00995959">
      <w:pPr>
        <w:jc w:val="both"/>
        <w:rPr>
          <w:lang w:val="es-ES"/>
        </w:rPr>
      </w:pPr>
    </w:p>
    <w:p w14:paraId="1F0F8424" w14:textId="3240E1B9" w:rsidR="00995959" w:rsidRPr="00533294" w:rsidRDefault="00CF0777" w:rsidP="00995959">
      <w:pPr>
        <w:jc w:val="both"/>
        <w:rPr>
          <w:rFonts w:ascii="Times New Roman" w:hAnsi="Times New Roman" w:cs="Times New Roman"/>
          <w:sz w:val="24"/>
          <w:szCs w:val="24"/>
          <w:lang w:val="es-ES"/>
        </w:rPr>
      </w:pPr>
      <w:r w:rsidRPr="00533294">
        <w:rPr>
          <w:rFonts w:ascii="Times New Roman" w:hAnsi="Times New Roman" w:cs="Times New Roman"/>
          <w:sz w:val="24"/>
          <w:szCs w:val="24"/>
          <w:lang w:val="es-ES"/>
        </w:rPr>
        <w:t>Se deduce que los componentes de Rendición de cuentas y Participación ciudadana son los que requieren mayor atención para el año 2021.</w:t>
      </w:r>
    </w:p>
    <w:p w14:paraId="203F09E9" w14:textId="45E63C6F" w:rsidR="00FB20F0" w:rsidRDefault="00FB20F0" w:rsidP="00995959">
      <w:pPr>
        <w:jc w:val="both"/>
        <w:rPr>
          <w:lang w:val="es-ES"/>
        </w:rPr>
      </w:pPr>
      <w:r>
        <w:rPr>
          <w:noProof/>
          <w:lang w:eastAsia="es-CR"/>
        </w:rPr>
        <w:lastRenderedPageBreak/>
        <w:drawing>
          <wp:anchor distT="0" distB="0" distL="114300" distR="114300" simplePos="0" relativeHeight="251659264" behindDoc="0" locked="0" layoutInCell="1" allowOverlap="1" wp14:anchorId="3C6890A7" wp14:editId="7702C7C1">
            <wp:simplePos x="0" y="0"/>
            <wp:positionH relativeFrom="margin">
              <wp:align>center</wp:align>
            </wp:positionH>
            <wp:positionV relativeFrom="paragraph">
              <wp:posOffset>569</wp:posOffset>
            </wp:positionV>
            <wp:extent cx="4572000" cy="2743200"/>
            <wp:effectExtent l="0" t="0" r="0" b="0"/>
            <wp:wrapTopAndBottom/>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314D1E77" w14:textId="206234F9" w:rsidR="009A13BF" w:rsidRDefault="009A13BF" w:rsidP="00995959">
      <w:pPr>
        <w:jc w:val="both"/>
        <w:rPr>
          <w:lang w:val="es-ES"/>
        </w:rPr>
      </w:pPr>
    </w:p>
    <w:p w14:paraId="76967659" w14:textId="77777777" w:rsidR="00987CC2" w:rsidRPr="00533294" w:rsidRDefault="009A13BF" w:rsidP="009A13BF">
      <w:pPr>
        <w:pStyle w:val="Prrafodelista"/>
        <w:numPr>
          <w:ilvl w:val="0"/>
          <w:numId w:val="1"/>
        </w:numPr>
        <w:shd w:val="clear" w:color="auto" w:fill="FFFFFF"/>
        <w:spacing w:before="100" w:beforeAutospacing="1" w:after="100" w:afterAutospacing="1" w:line="240" w:lineRule="auto"/>
        <w:jc w:val="both"/>
        <w:outlineLvl w:val="1"/>
        <w:rPr>
          <w:rFonts w:ascii="Times New Roman" w:hAnsi="Times New Roman" w:cs="Times New Roman"/>
          <w:sz w:val="24"/>
          <w:szCs w:val="24"/>
          <w:lang w:val="es-ES"/>
        </w:rPr>
      </w:pPr>
      <w:r w:rsidRPr="00533294">
        <w:rPr>
          <w:rFonts w:ascii="Times New Roman" w:hAnsi="Times New Roman" w:cs="Times New Roman"/>
          <w:sz w:val="24"/>
          <w:szCs w:val="24"/>
        </w:rPr>
        <w:t>Comparativo</w:t>
      </w:r>
      <w:r w:rsidRPr="00533294">
        <w:rPr>
          <w:rFonts w:ascii="Times New Roman" w:hAnsi="Times New Roman" w:cs="Times New Roman"/>
          <w:sz w:val="24"/>
          <w:szCs w:val="24"/>
          <w:lang w:val="es-ES"/>
        </w:rPr>
        <w:t xml:space="preserve"> </w:t>
      </w:r>
      <w:r w:rsidRPr="00533294">
        <w:rPr>
          <w:rFonts w:ascii="Times New Roman" w:hAnsi="Times New Roman" w:cs="Times New Roman"/>
          <w:sz w:val="24"/>
          <w:szCs w:val="24"/>
        </w:rPr>
        <w:t>por años ITSP</w:t>
      </w:r>
    </w:p>
    <w:p w14:paraId="05471A3D" w14:textId="2BA1FA60" w:rsidR="009A13BF" w:rsidRDefault="009A13BF" w:rsidP="009A13BF">
      <w:pPr>
        <w:shd w:val="clear" w:color="auto" w:fill="FFFFFF"/>
        <w:spacing w:after="0" w:line="240" w:lineRule="auto"/>
        <w:jc w:val="both"/>
        <w:rPr>
          <w:lang w:val="es-ES"/>
        </w:rPr>
      </w:pPr>
    </w:p>
    <w:tbl>
      <w:tblPr>
        <w:tblW w:w="8505" w:type="dxa"/>
        <w:tblCellMar>
          <w:left w:w="70" w:type="dxa"/>
          <w:right w:w="70" w:type="dxa"/>
        </w:tblCellMar>
        <w:tblLook w:val="04A0" w:firstRow="1" w:lastRow="0" w:firstColumn="1" w:lastColumn="0" w:noHBand="0" w:noVBand="1"/>
      </w:tblPr>
      <w:tblGrid>
        <w:gridCol w:w="4688"/>
        <w:gridCol w:w="830"/>
        <w:gridCol w:w="830"/>
        <w:gridCol w:w="830"/>
        <w:gridCol w:w="830"/>
        <w:gridCol w:w="830"/>
      </w:tblGrid>
      <w:tr w:rsidR="009A13BF" w:rsidRPr="009A13BF" w14:paraId="3931C1D1" w14:textId="77777777" w:rsidTr="009A13BF">
        <w:trPr>
          <w:trHeight w:val="315"/>
        </w:trPr>
        <w:tc>
          <w:tcPr>
            <w:tcW w:w="14520" w:type="dxa"/>
            <w:gridSpan w:val="6"/>
            <w:tcBorders>
              <w:top w:val="nil"/>
              <w:left w:val="nil"/>
              <w:bottom w:val="single" w:sz="8" w:space="0" w:color="auto"/>
              <w:right w:val="nil"/>
            </w:tcBorders>
            <w:shd w:val="clear" w:color="auto" w:fill="auto"/>
            <w:noWrap/>
            <w:vAlign w:val="center"/>
            <w:hideMark/>
          </w:tcPr>
          <w:p w14:paraId="13C64AD6" w14:textId="229CDE73" w:rsidR="009A13BF" w:rsidRPr="009A13BF" w:rsidRDefault="009A13BF" w:rsidP="009A13BF">
            <w:pPr>
              <w:spacing w:after="0" w:line="240" w:lineRule="auto"/>
              <w:jc w:val="center"/>
              <w:rPr>
                <w:rFonts w:ascii="Arial" w:eastAsia="Times New Roman" w:hAnsi="Arial" w:cs="Arial"/>
                <w:b/>
                <w:bCs/>
                <w:color w:val="000000"/>
                <w:lang w:eastAsia="es-CR"/>
              </w:rPr>
            </w:pPr>
            <w:r w:rsidRPr="009A13BF">
              <w:rPr>
                <w:rFonts w:ascii="Arial" w:eastAsia="Times New Roman" w:hAnsi="Arial" w:cs="Arial"/>
                <w:b/>
                <w:bCs/>
                <w:color w:val="000000"/>
                <w:lang w:eastAsia="es-CR"/>
              </w:rPr>
              <w:t>Comparativo por año, CONAVI</w:t>
            </w:r>
          </w:p>
        </w:tc>
      </w:tr>
      <w:tr w:rsidR="009A13BF" w:rsidRPr="009A13BF" w14:paraId="0859F8B4" w14:textId="77777777" w:rsidTr="009A13BF">
        <w:trPr>
          <w:trHeight w:val="375"/>
        </w:trPr>
        <w:tc>
          <w:tcPr>
            <w:tcW w:w="7920" w:type="dxa"/>
            <w:tcBorders>
              <w:top w:val="nil"/>
              <w:left w:val="single" w:sz="8" w:space="0" w:color="auto"/>
              <w:bottom w:val="single" w:sz="4" w:space="0" w:color="auto"/>
              <w:right w:val="single" w:sz="4" w:space="0" w:color="auto"/>
            </w:tcBorders>
            <w:shd w:val="clear" w:color="000000" w:fill="203764"/>
            <w:vAlign w:val="center"/>
            <w:hideMark/>
          </w:tcPr>
          <w:p w14:paraId="44E5531B" w14:textId="77777777" w:rsidR="009A13BF" w:rsidRPr="009A13BF" w:rsidRDefault="009A13BF" w:rsidP="009A13BF">
            <w:pPr>
              <w:spacing w:after="0" w:line="240" w:lineRule="auto"/>
              <w:jc w:val="center"/>
              <w:rPr>
                <w:rFonts w:ascii="Calibri" w:eastAsia="Times New Roman" w:hAnsi="Calibri" w:cs="Calibri"/>
                <w:color w:val="FFFFFF"/>
                <w:sz w:val="28"/>
                <w:szCs w:val="28"/>
                <w:lang w:eastAsia="es-CR"/>
              </w:rPr>
            </w:pPr>
            <w:r w:rsidRPr="009A13BF">
              <w:rPr>
                <w:rFonts w:ascii="Calibri" w:eastAsia="Times New Roman" w:hAnsi="Calibri" w:cs="Calibri"/>
                <w:color w:val="FFFFFF"/>
                <w:sz w:val="28"/>
                <w:szCs w:val="28"/>
                <w:lang w:eastAsia="es-CR"/>
              </w:rPr>
              <w:t>Año</w:t>
            </w:r>
          </w:p>
        </w:tc>
        <w:tc>
          <w:tcPr>
            <w:tcW w:w="1320" w:type="dxa"/>
            <w:tcBorders>
              <w:top w:val="nil"/>
              <w:left w:val="nil"/>
              <w:bottom w:val="single" w:sz="4" w:space="0" w:color="auto"/>
              <w:right w:val="single" w:sz="4" w:space="0" w:color="auto"/>
            </w:tcBorders>
            <w:shd w:val="clear" w:color="000000" w:fill="203764"/>
            <w:vAlign w:val="center"/>
            <w:hideMark/>
          </w:tcPr>
          <w:p w14:paraId="2CB20708" w14:textId="77777777" w:rsidR="009A13BF" w:rsidRPr="009A13BF" w:rsidRDefault="009A13BF" w:rsidP="009A13BF">
            <w:pPr>
              <w:spacing w:after="0" w:line="240" w:lineRule="auto"/>
              <w:jc w:val="center"/>
              <w:rPr>
                <w:rFonts w:ascii="Calibri" w:eastAsia="Times New Roman" w:hAnsi="Calibri" w:cs="Calibri"/>
                <w:color w:val="FFFFFF"/>
                <w:sz w:val="28"/>
                <w:szCs w:val="28"/>
                <w:lang w:eastAsia="es-CR"/>
              </w:rPr>
            </w:pPr>
            <w:r w:rsidRPr="009A13BF">
              <w:rPr>
                <w:rFonts w:ascii="Calibri" w:eastAsia="Times New Roman" w:hAnsi="Calibri" w:cs="Calibri"/>
                <w:color w:val="FFFFFF"/>
                <w:sz w:val="28"/>
                <w:szCs w:val="28"/>
                <w:lang w:eastAsia="es-CR"/>
              </w:rPr>
              <w:t xml:space="preserve"> ITSP</w:t>
            </w:r>
          </w:p>
        </w:tc>
        <w:tc>
          <w:tcPr>
            <w:tcW w:w="1320" w:type="dxa"/>
            <w:tcBorders>
              <w:top w:val="nil"/>
              <w:left w:val="nil"/>
              <w:bottom w:val="single" w:sz="4" w:space="0" w:color="auto"/>
              <w:right w:val="single" w:sz="4" w:space="0" w:color="auto"/>
            </w:tcBorders>
            <w:shd w:val="clear" w:color="000000" w:fill="203764"/>
            <w:vAlign w:val="center"/>
            <w:hideMark/>
          </w:tcPr>
          <w:p w14:paraId="44C477AD" w14:textId="77777777" w:rsidR="009A13BF" w:rsidRPr="009A13BF" w:rsidRDefault="009A13BF" w:rsidP="009A13BF">
            <w:pPr>
              <w:spacing w:after="0" w:line="240" w:lineRule="auto"/>
              <w:jc w:val="center"/>
              <w:rPr>
                <w:rFonts w:ascii="Calibri" w:eastAsia="Times New Roman" w:hAnsi="Calibri" w:cs="Calibri"/>
                <w:color w:val="FFFFFF"/>
                <w:sz w:val="28"/>
                <w:szCs w:val="28"/>
                <w:lang w:eastAsia="es-CR"/>
              </w:rPr>
            </w:pPr>
            <w:r w:rsidRPr="009A13BF">
              <w:rPr>
                <w:rFonts w:ascii="Calibri" w:eastAsia="Times New Roman" w:hAnsi="Calibri" w:cs="Calibri"/>
                <w:color w:val="FFFFFF"/>
                <w:sz w:val="28"/>
                <w:szCs w:val="28"/>
                <w:lang w:eastAsia="es-CR"/>
              </w:rPr>
              <w:t xml:space="preserve"> AI</w:t>
            </w:r>
          </w:p>
        </w:tc>
        <w:tc>
          <w:tcPr>
            <w:tcW w:w="1320" w:type="dxa"/>
            <w:tcBorders>
              <w:top w:val="nil"/>
              <w:left w:val="nil"/>
              <w:bottom w:val="single" w:sz="4" w:space="0" w:color="auto"/>
              <w:right w:val="single" w:sz="4" w:space="0" w:color="auto"/>
            </w:tcBorders>
            <w:shd w:val="clear" w:color="000000" w:fill="203764"/>
            <w:vAlign w:val="center"/>
            <w:hideMark/>
          </w:tcPr>
          <w:p w14:paraId="40300369" w14:textId="77777777" w:rsidR="009A13BF" w:rsidRPr="009A13BF" w:rsidRDefault="009A13BF" w:rsidP="009A13BF">
            <w:pPr>
              <w:spacing w:after="0" w:line="240" w:lineRule="auto"/>
              <w:jc w:val="center"/>
              <w:rPr>
                <w:rFonts w:ascii="Calibri" w:eastAsia="Times New Roman" w:hAnsi="Calibri" w:cs="Calibri"/>
                <w:color w:val="FFFFFF"/>
                <w:sz w:val="28"/>
                <w:szCs w:val="28"/>
                <w:lang w:eastAsia="es-CR"/>
              </w:rPr>
            </w:pPr>
            <w:r w:rsidRPr="009A13BF">
              <w:rPr>
                <w:rFonts w:ascii="Calibri" w:eastAsia="Times New Roman" w:hAnsi="Calibri" w:cs="Calibri"/>
                <w:color w:val="FFFFFF"/>
                <w:sz w:val="28"/>
                <w:szCs w:val="28"/>
                <w:lang w:eastAsia="es-CR"/>
              </w:rPr>
              <w:t>RC</w:t>
            </w:r>
          </w:p>
        </w:tc>
        <w:tc>
          <w:tcPr>
            <w:tcW w:w="1320" w:type="dxa"/>
            <w:tcBorders>
              <w:top w:val="nil"/>
              <w:left w:val="nil"/>
              <w:bottom w:val="single" w:sz="4" w:space="0" w:color="auto"/>
              <w:right w:val="single" w:sz="4" w:space="0" w:color="auto"/>
            </w:tcBorders>
            <w:shd w:val="clear" w:color="000000" w:fill="203764"/>
            <w:vAlign w:val="center"/>
            <w:hideMark/>
          </w:tcPr>
          <w:p w14:paraId="0CFFABA3" w14:textId="36FE521D" w:rsidR="009A13BF" w:rsidRPr="009A13BF" w:rsidRDefault="009A13BF" w:rsidP="009A13BF">
            <w:pPr>
              <w:spacing w:after="0" w:line="240" w:lineRule="auto"/>
              <w:jc w:val="center"/>
              <w:rPr>
                <w:rFonts w:ascii="Calibri" w:eastAsia="Times New Roman" w:hAnsi="Calibri" w:cs="Calibri"/>
                <w:color w:val="FFFFFF"/>
                <w:sz w:val="28"/>
                <w:szCs w:val="28"/>
                <w:lang w:eastAsia="es-CR"/>
              </w:rPr>
            </w:pPr>
            <w:r w:rsidRPr="009A13BF">
              <w:rPr>
                <w:rFonts w:ascii="Calibri" w:eastAsia="Times New Roman" w:hAnsi="Calibri" w:cs="Calibri"/>
                <w:color w:val="FFFFFF"/>
                <w:sz w:val="28"/>
                <w:szCs w:val="28"/>
                <w:lang w:eastAsia="es-CR"/>
              </w:rPr>
              <w:t xml:space="preserve"> PC</w:t>
            </w:r>
          </w:p>
        </w:tc>
        <w:tc>
          <w:tcPr>
            <w:tcW w:w="1320" w:type="dxa"/>
            <w:tcBorders>
              <w:top w:val="nil"/>
              <w:left w:val="nil"/>
              <w:bottom w:val="single" w:sz="4" w:space="0" w:color="auto"/>
              <w:right w:val="single" w:sz="8" w:space="0" w:color="auto"/>
            </w:tcBorders>
            <w:shd w:val="clear" w:color="000000" w:fill="203764"/>
            <w:vAlign w:val="center"/>
            <w:hideMark/>
          </w:tcPr>
          <w:p w14:paraId="4768538C" w14:textId="77777777" w:rsidR="009A13BF" w:rsidRPr="009A13BF" w:rsidRDefault="009A13BF" w:rsidP="009A13BF">
            <w:pPr>
              <w:spacing w:after="0" w:line="240" w:lineRule="auto"/>
              <w:jc w:val="center"/>
              <w:rPr>
                <w:rFonts w:ascii="Calibri" w:eastAsia="Times New Roman" w:hAnsi="Calibri" w:cs="Calibri"/>
                <w:color w:val="FFFFFF"/>
                <w:sz w:val="28"/>
                <w:szCs w:val="28"/>
                <w:lang w:eastAsia="es-CR"/>
              </w:rPr>
            </w:pPr>
            <w:r w:rsidRPr="009A13BF">
              <w:rPr>
                <w:rFonts w:ascii="Calibri" w:eastAsia="Times New Roman" w:hAnsi="Calibri" w:cs="Calibri"/>
                <w:color w:val="FFFFFF"/>
                <w:sz w:val="28"/>
                <w:szCs w:val="28"/>
                <w:lang w:eastAsia="es-CR"/>
              </w:rPr>
              <w:t xml:space="preserve"> DA</w:t>
            </w:r>
          </w:p>
        </w:tc>
      </w:tr>
      <w:tr w:rsidR="009A13BF" w:rsidRPr="00533294" w14:paraId="1EABE289" w14:textId="77777777" w:rsidTr="009A13BF">
        <w:trPr>
          <w:trHeight w:val="375"/>
        </w:trPr>
        <w:tc>
          <w:tcPr>
            <w:tcW w:w="7920" w:type="dxa"/>
            <w:tcBorders>
              <w:top w:val="nil"/>
              <w:left w:val="single" w:sz="8" w:space="0" w:color="auto"/>
              <w:bottom w:val="single" w:sz="4" w:space="0" w:color="auto"/>
              <w:right w:val="single" w:sz="4" w:space="0" w:color="auto"/>
            </w:tcBorders>
            <w:shd w:val="clear" w:color="000000" w:fill="FFFFFF"/>
            <w:noWrap/>
            <w:vAlign w:val="center"/>
            <w:hideMark/>
          </w:tcPr>
          <w:p w14:paraId="7EA6D8DE" w14:textId="77777777" w:rsidR="009A13BF" w:rsidRPr="00533294" w:rsidRDefault="009A13BF" w:rsidP="009A13BF">
            <w:pPr>
              <w:spacing w:after="0" w:line="240" w:lineRule="auto"/>
              <w:jc w:val="center"/>
              <w:rPr>
                <w:rFonts w:ascii="Times New Roman" w:eastAsia="Times New Roman" w:hAnsi="Times New Roman" w:cs="Times New Roman"/>
                <w:b/>
                <w:bCs/>
                <w:color w:val="000000"/>
                <w:sz w:val="24"/>
                <w:szCs w:val="28"/>
                <w:lang w:eastAsia="es-CR"/>
              </w:rPr>
            </w:pPr>
            <w:r w:rsidRPr="00533294">
              <w:rPr>
                <w:rFonts w:ascii="Times New Roman" w:eastAsia="Times New Roman" w:hAnsi="Times New Roman" w:cs="Times New Roman"/>
                <w:b/>
                <w:bCs/>
                <w:color w:val="000000"/>
                <w:sz w:val="24"/>
                <w:szCs w:val="28"/>
                <w:lang w:eastAsia="es-CR"/>
              </w:rPr>
              <w:t>2020</w:t>
            </w:r>
          </w:p>
        </w:tc>
        <w:tc>
          <w:tcPr>
            <w:tcW w:w="1320" w:type="dxa"/>
            <w:tcBorders>
              <w:top w:val="nil"/>
              <w:left w:val="nil"/>
              <w:bottom w:val="single" w:sz="4" w:space="0" w:color="auto"/>
              <w:right w:val="single" w:sz="4" w:space="0" w:color="auto"/>
            </w:tcBorders>
            <w:shd w:val="clear" w:color="000000" w:fill="B4C6E7"/>
            <w:vAlign w:val="center"/>
            <w:hideMark/>
          </w:tcPr>
          <w:p w14:paraId="61DAC7CA" w14:textId="77777777" w:rsidR="009A13BF" w:rsidRPr="00533294" w:rsidRDefault="009A13BF" w:rsidP="009A13BF">
            <w:pPr>
              <w:spacing w:after="0" w:line="240" w:lineRule="auto"/>
              <w:jc w:val="center"/>
              <w:rPr>
                <w:rFonts w:ascii="Times New Roman" w:eastAsia="Times New Roman" w:hAnsi="Times New Roman" w:cs="Times New Roman"/>
                <w:b/>
                <w:bCs/>
                <w:color w:val="FF0000"/>
                <w:sz w:val="24"/>
                <w:szCs w:val="28"/>
                <w:lang w:eastAsia="es-CR"/>
              </w:rPr>
            </w:pPr>
            <w:r w:rsidRPr="00533294">
              <w:rPr>
                <w:rFonts w:ascii="Times New Roman" w:eastAsia="Times New Roman" w:hAnsi="Times New Roman" w:cs="Times New Roman"/>
                <w:b/>
                <w:bCs/>
                <w:color w:val="FF0000"/>
                <w:sz w:val="24"/>
                <w:szCs w:val="28"/>
                <w:lang w:eastAsia="es-CR"/>
              </w:rPr>
              <w:t>59,25</w:t>
            </w:r>
          </w:p>
        </w:tc>
        <w:tc>
          <w:tcPr>
            <w:tcW w:w="1320" w:type="dxa"/>
            <w:tcBorders>
              <w:top w:val="nil"/>
              <w:left w:val="nil"/>
              <w:bottom w:val="single" w:sz="4" w:space="0" w:color="auto"/>
              <w:right w:val="single" w:sz="4" w:space="0" w:color="auto"/>
            </w:tcBorders>
            <w:shd w:val="clear" w:color="000000" w:fill="FFFFFF"/>
            <w:vAlign w:val="center"/>
            <w:hideMark/>
          </w:tcPr>
          <w:p w14:paraId="212F7610" w14:textId="77777777" w:rsidR="009A13BF" w:rsidRPr="00533294" w:rsidRDefault="009A13BF" w:rsidP="009A13BF">
            <w:pPr>
              <w:spacing w:after="0" w:line="240" w:lineRule="auto"/>
              <w:jc w:val="center"/>
              <w:rPr>
                <w:rFonts w:ascii="Times New Roman" w:eastAsia="Times New Roman" w:hAnsi="Times New Roman" w:cs="Times New Roman"/>
                <w:color w:val="FF0000"/>
                <w:sz w:val="24"/>
                <w:szCs w:val="28"/>
                <w:lang w:eastAsia="es-CR"/>
              </w:rPr>
            </w:pPr>
            <w:r w:rsidRPr="00533294">
              <w:rPr>
                <w:rFonts w:ascii="Times New Roman" w:eastAsia="Times New Roman" w:hAnsi="Times New Roman" w:cs="Times New Roman"/>
                <w:color w:val="FF0000"/>
                <w:sz w:val="24"/>
                <w:szCs w:val="28"/>
                <w:lang w:eastAsia="es-CR"/>
              </w:rPr>
              <w:t>70,58</w:t>
            </w:r>
          </w:p>
        </w:tc>
        <w:tc>
          <w:tcPr>
            <w:tcW w:w="1320" w:type="dxa"/>
            <w:tcBorders>
              <w:top w:val="nil"/>
              <w:left w:val="nil"/>
              <w:bottom w:val="single" w:sz="4" w:space="0" w:color="auto"/>
              <w:right w:val="single" w:sz="4" w:space="0" w:color="auto"/>
            </w:tcBorders>
            <w:shd w:val="clear" w:color="000000" w:fill="FFFFFF"/>
            <w:vAlign w:val="center"/>
            <w:hideMark/>
          </w:tcPr>
          <w:p w14:paraId="34D109F2" w14:textId="77777777" w:rsidR="009A13BF" w:rsidRPr="00533294" w:rsidRDefault="009A13BF" w:rsidP="009A13BF">
            <w:pPr>
              <w:spacing w:after="0" w:line="240" w:lineRule="auto"/>
              <w:jc w:val="center"/>
              <w:rPr>
                <w:rFonts w:ascii="Times New Roman" w:eastAsia="Times New Roman" w:hAnsi="Times New Roman" w:cs="Times New Roman"/>
                <w:color w:val="FF0000"/>
                <w:sz w:val="24"/>
                <w:szCs w:val="28"/>
                <w:lang w:eastAsia="es-CR"/>
              </w:rPr>
            </w:pPr>
            <w:r w:rsidRPr="00533294">
              <w:rPr>
                <w:rFonts w:ascii="Times New Roman" w:eastAsia="Times New Roman" w:hAnsi="Times New Roman" w:cs="Times New Roman"/>
                <w:color w:val="FF0000"/>
                <w:sz w:val="24"/>
                <w:szCs w:val="28"/>
                <w:lang w:eastAsia="es-CR"/>
              </w:rPr>
              <w:t>46,68</w:t>
            </w:r>
          </w:p>
        </w:tc>
        <w:tc>
          <w:tcPr>
            <w:tcW w:w="1320" w:type="dxa"/>
            <w:tcBorders>
              <w:top w:val="nil"/>
              <w:left w:val="nil"/>
              <w:bottom w:val="single" w:sz="4" w:space="0" w:color="auto"/>
              <w:right w:val="single" w:sz="4" w:space="0" w:color="auto"/>
            </w:tcBorders>
            <w:shd w:val="clear" w:color="000000" w:fill="FFFFFF"/>
            <w:vAlign w:val="center"/>
            <w:hideMark/>
          </w:tcPr>
          <w:p w14:paraId="5277635A" w14:textId="77777777" w:rsidR="009A13BF" w:rsidRPr="00533294" w:rsidRDefault="009A13BF" w:rsidP="009A13BF">
            <w:pPr>
              <w:spacing w:after="0" w:line="240" w:lineRule="auto"/>
              <w:jc w:val="center"/>
              <w:rPr>
                <w:rFonts w:ascii="Times New Roman" w:eastAsia="Times New Roman" w:hAnsi="Times New Roman" w:cs="Times New Roman"/>
                <w:color w:val="548235"/>
                <w:sz w:val="24"/>
                <w:szCs w:val="28"/>
                <w:lang w:eastAsia="es-CR"/>
              </w:rPr>
            </w:pPr>
            <w:r w:rsidRPr="00533294">
              <w:rPr>
                <w:rFonts w:ascii="Times New Roman" w:eastAsia="Times New Roman" w:hAnsi="Times New Roman" w:cs="Times New Roman"/>
                <w:color w:val="548235"/>
                <w:sz w:val="24"/>
                <w:szCs w:val="28"/>
                <w:lang w:eastAsia="es-CR"/>
              </w:rPr>
              <w:t>51,76</w:t>
            </w:r>
          </w:p>
        </w:tc>
        <w:tc>
          <w:tcPr>
            <w:tcW w:w="1320" w:type="dxa"/>
            <w:tcBorders>
              <w:top w:val="nil"/>
              <w:left w:val="nil"/>
              <w:bottom w:val="single" w:sz="4" w:space="0" w:color="auto"/>
              <w:right w:val="single" w:sz="8" w:space="0" w:color="auto"/>
            </w:tcBorders>
            <w:shd w:val="clear" w:color="000000" w:fill="FFFFFF"/>
            <w:vAlign w:val="center"/>
            <w:hideMark/>
          </w:tcPr>
          <w:p w14:paraId="492B56C0" w14:textId="77777777" w:rsidR="009A13BF" w:rsidRPr="00533294" w:rsidRDefault="009A13BF" w:rsidP="009A13BF">
            <w:pPr>
              <w:spacing w:after="0" w:line="240" w:lineRule="auto"/>
              <w:jc w:val="center"/>
              <w:rPr>
                <w:rFonts w:ascii="Times New Roman" w:eastAsia="Times New Roman" w:hAnsi="Times New Roman" w:cs="Times New Roman"/>
                <w:color w:val="548235"/>
                <w:sz w:val="24"/>
                <w:szCs w:val="28"/>
                <w:lang w:eastAsia="es-CR"/>
              </w:rPr>
            </w:pPr>
            <w:r w:rsidRPr="00533294">
              <w:rPr>
                <w:rFonts w:ascii="Times New Roman" w:eastAsia="Times New Roman" w:hAnsi="Times New Roman" w:cs="Times New Roman"/>
                <w:color w:val="548235"/>
                <w:sz w:val="24"/>
                <w:szCs w:val="28"/>
                <w:lang w:eastAsia="es-CR"/>
              </w:rPr>
              <w:t>73,12</w:t>
            </w:r>
          </w:p>
        </w:tc>
      </w:tr>
      <w:tr w:rsidR="009A13BF" w:rsidRPr="00533294" w14:paraId="7A668526" w14:textId="77777777" w:rsidTr="009A13BF">
        <w:trPr>
          <w:trHeight w:val="375"/>
        </w:trPr>
        <w:tc>
          <w:tcPr>
            <w:tcW w:w="7920" w:type="dxa"/>
            <w:tcBorders>
              <w:top w:val="nil"/>
              <w:left w:val="single" w:sz="8" w:space="0" w:color="auto"/>
              <w:bottom w:val="single" w:sz="4" w:space="0" w:color="auto"/>
              <w:right w:val="single" w:sz="4" w:space="0" w:color="auto"/>
            </w:tcBorders>
            <w:shd w:val="clear" w:color="000000" w:fill="FFFFFF"/>
            <w:noWrap/>
            <w:vAlign w:val="center"/>
            <w:hideMark/>
          </w:tcPr>
          <w:p w14:paraId="431E72FE" w14:textId="77777777" w:rsidR="009A13BF" w:rsidRPr="00533294" w:rsidRDefault="009A13BF" w:rsidP="009A13BF">
            <w:pPr>
              <w:spacing w:after="0" w:line="240" w:lineRule="auto"/>
              <w:jc w:val="center"/>
              <w:rPr>
                <w:rFonts w:ascii="Times New Roman" w:eastAsia="Times New Roman" w:hAnsi="Times New Roman" w:cs="Times New Roman"/>
                <w:b/>
                <w:bCs/>
                <w:color w:val="000000"/>
                <w:sz w:val="24"/>
                <w:szCs w:val="28"/>
                <w:lang w:eastAsia="es-CR"/>
              </w:rPr>
            </w:pPr>
            <w:r w:rsidRPr="00533294">
              <w:rPr>
                <w:rFonts w:ascii="Times New Roman" w:eastAsia="Times New Roman" w:hAnsi="Times New Roman" w:cs="Times New Roman"/>
                <w:b/>
                <w:bCs/>
                <w:color w:val="000000"/>
                <w:sz w:val="24"/>
                <w:szCs w:val="28"/>
                <w:lang w:eastAsia="es-CR"/>
              </w:rPr>
              <w:t>2019</w:t>
            </w:r>
          </w:p>
        </w:tc>
        <w:tc>
          <w:tcPr>
            <w:tcW w:w="1320" w:type="dxa"/>
            <w:tcBorders>
              <w:top w:val="nil"/>
              <w:left w:val="nil"/>
              <w:bottom w:val="single" w:sz="4" w:space="0" w:color="auto"/>
              <w:right w:val="single" w:sz="4" w:space="0" w:color="auto"/>
            </w:tcBorders>
            <w:shd w:val="clear" w:color="000000" w:fill="B4C6E7"/>
            <w:vAlign w:val="center"/>
            <w:hideMark/>
          </w:tcPr>
          <w:p w14:paraId="022E5038"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73,61</w:t>
            </w:r>
          </w:p>
        </w:tc>
        <w:tc>
          <w:tcPr>
            <w:tcW w:w="1320" w:type="dxa"/>
            <w:tcBorders>
              <w:top w:val="nil"/>
              <w:left w:val="nil"/>
              <w:bottom w:val="single" w:sz="4" w:space="0" w:color="auto"/>
              <w:right w:val="single" w:sz="4" w:space="0" w:color="auto"/>
            </w:tcBorders>
            <w:shd w:val="clear" w:color="000000" w:fill="FFFFFF"/>
            <w:vAlign w:val="center"/>
            <w:hideMark/>
          </w:tcPr>
          <w:p w14:paraId="45C834EF"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97,79</w:t>
            </w:r>
          </w:p>
        </w:tc>
        <w:tc>
          <w:tcPr>
            <w:tcW w:w="1320" w:type="dxa"/>
            <w:tcBorders>
              <w:top w:val="nil"/>
              <w:left w:val="nil"/>
              <w:bottom w:val="single" w:sz="4" w:space="0" w:color="auto"/>
              <w:right w:val="single" w:sz="4" w:space="0" w:color="auto"/>
            </w:tcBorders>
            <w:shd w:val="clear" w:color="000000" w:fill="FFFFFF"/>
            <w:vAlign w:val="center"/>
            <w:hideMark/>
          </w:tcPr>
          <w:p w14:paraId="2CA37E55"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74,75</w:t>
            </w:r>
          </w:p>
        </w:tc>
        <w:tc>
          <w:tcPr>
            <w:tcW w:w="1320" w:type="dxa"/>
            <w:tcBorders>
              <w:top w:val="nil"/>
              <w:left w:val="nil"/>
              <w:bottom w:val="single" w:sz="4" w:space="0" w:color="auto"/>
              <w:right w:val="single" w:sz="4" w:space="0" w:color="auto"/>
            </w:tcBorders>
            <w:shd w:val="clear" w:color="000000" w:fill="FFFFFF"/>
            <w:vAlign w:val="center"/>
            <w:hideMark/>
          </w:tcPr>
          <w:p w14:paraId="173254A1"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44,92</w:t>
            </w:r>
          </w:p>
        </w:tc>
        <w:tc>
          <w:tcPr>
            <w:tcW w:w="1320" w:type="dxa"/>
            <w:tcBorders>
              <w:top w:val="nil"/>
              <w:left w:val="nil"/>
              <w:bottom w:val="single" w:sz="4" w:space="0" w:color="auto"/>
              <w:right w:val="single" w:sz="8" w:space="0" w:color="auto"/>
            </w:tcBorders>
            <w:shd w:val="clear" w:color="000000" w:fill="FFFFFF"/>
            <w:vAlign w:val="center"/>
            <w:hideMark/>
          </w:tcPr>
          <w:p w14:paraId="00E55E7D"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70,26</w:t>
            </w:r>
          </w:p>
        </w:tc>
      </w:tr>
      <w:tr w:rsidR="009A13BF" w:rsidRPr="00533294" w14:paraId="5374D6D7" w14:textId="77777777" w:rsidTr="009A13BF">
        <w:trPr>
          <w:trHeight w:val="375"/>
        </w:trPr>
        <w:tc>
          <w:tcPr>
            <w:tcW w:w="7920" w:type="dxa"/>
            <w:tcBorders>
              <w:top w:val="nil"/>
              <w:left w:val="single" w:sz="8" w:space="0" w:color="auto"/>
              <w:bottom w:val="single" w:sz="4" w:space="0" w:color="auto"/>
              <w:right w:val="single" w:sz="4" w:space="0" w:color="auto"/>
            </w:tcBorders>
            <w:shd w:val="clear" w:color="000000" w:fill="FFFFFF"/>
            <w:noWrap/>
            <w:vAlign w:val="center"/>
            <w:hideMark/>
          </w:tcPr>
          <w:p w14:paraId="4A0EF54C" w14:textId="77777777" w:rsidR="009A13BF" w:rsidRPr="00533294" w:rsidRDefault="009A13BF" w:rsidP="009A13BF">
            <w:pPr>
              <w:spacing w:after="0" w:line="240" w:lineRule="auto"/>
              <w:jc w:val="center"/>
              <w:rPr>
                <w:rFonts w:ascii="Times New Roman" w:eastAsia="Times New Roman" w:hAnsi="Times New Roman" w:cs="Times New Roman"/>
                <w:b/>
                <w:bCs/>
                <w:color w:val="000000"/>
                <w:sz w:val="24"/>
                <w:szCs w:val="28"/>
                <w:lang w:eastAsia="es-CR"/>
              </w:rPr>
            </w:pPr>
            <w:r w:rsidRPr="00533294">
              <w:rPr>
                <w:rFonts w:ascii="Times New Roman" w:eastAsia="Times New Roman" w:hAnsi="Times New Roman" w:cs="Times New Roman"/>
                <w:b/>
                <w:bCs/>
                <w:color w:val="000000"/>
                <w:sz w:val="24"/>
                <w:szCs w:val="28"/>
                <w:lang w:eastAsia="es-CR"/>
              </w:rPr>
              <w:t>2018</w:t>
            </w:r>
          </w:p>
        </w:tc>
        <w:tc>
          <w:tcPr>
            <w:tcW w:w="1320" w:type="dxa"/>
            <w:tcBorders>
              <w:top w:val="nil"/>
              <w:left w:val="nil"/>
              <w:bottom w:val="single" w:sz="4" w:space="0" w:color="auto"/>
              <w:right w:val="single" w:sz="4" w:space="0" w:color="auto"/>
            </w:tcBorders>
            <w:shd w:val="clear" w:color="000000" w:fill="B4C6E7"/>
            <w:vAlign w:val="center"/>
            <w:hideMark/>
          </w:tcPr>
          <w:p w14:paraId="3AE5389B"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75,08</w:t>
            </w:r>
          </w:p>
        </w:tc>
        <w:tc>
          <w:tcPr>
            <w:tcW w:w="1320" w:type="dxa"/>
            <w:tcBorders>
              <w:top w:val="nil"/>
              <w:left w:val="nil"/>
              <w:bottom w:val="single" w:sz="4" w:space="0" w:color="auto"/>
              <w:right w:val="single" w:sz="4" w:space="0" w:color="auto"/>
            </w:tcBorders>
            <w:shd w:val="clear" w:color="000000" w:fill="FFFFFF"/>
            <w:vAlign w:val="center"/>
            <w:hideMark/>
          </w:tcPr>
          <w:p w14:paraId="06B95D8A"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96,40</w:t>
            </w:r>
          </w:p>
        </w:tc>
        <w:tc>
          <w:tcPr>
            <w:tcW w:w="1320" w:type="dxa"/>
            <w:tcBorders>
              <w:top w:val="nil"/>
              <w:left w:val="nil"/>
              <w:bottom w:val="single" w:sz="4" w:space="0" w:color="auto"/>
              <w:right w:val="single" w:sz="4" w:space="0" w:color="auto"/>
            </w:tcBorders>
            <w:shd w:val="clear" w:color="000000" w:fill="FFFFFF"/>
            <w:vAlign w:val="center"/>
            <w:hideMark/>
          </w:tcPr>
          <w:p w14:paraId="104638B3"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76,30</w:t>
            </w:r>
          </w:p>
        </w:tc>
        <w:tc>
          <w:tcPr>
            <w:tcW w:w="1320" w:type="dxa"/>
            <w:tcBorders>
              <w:top w:val="nil"/>
              <w:left w:val="nil"/>
              <w:bottom w:val="single" w:sz="4" w:space="0" w:color="auto"/>
              <w:right w:val="single" w:sz="4" w:space="0" w:color="auto"/>
            </w:tcBorders>
            <w:shd w:val="clear" w:color="000000" w:fill="FFFFFF"/>
            <w:vAlign w:val="center"/>
            <w:hideMark/>
          </w:tcPr>
          <w:p w14:paraId="70F9DC07"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50,62</w:t>
            </w:r>
          </w:p>
        </w:tc>
        <w:tc>
          <w:tcPr>
            <w:tcW w:w="1320" w:type="dxa"/>
            <w:tcBorders>
              <w:top w:val="nil"/>
              <w:left w:val="nil"/>
              <w:bottom w:val="single" w:sz="4" w:space="0" w:color="auto"/>
              <w:right w:val="single" w:sz="8" w:space="0" w:color="auto"/>
            </w:tcBorders>
            <w:shd w:val="clear" w:color="000000" w:fill="FFFFFF"/>
            <w:vAlign w:val="center"/>
            <w:hideMark/>
          </w:tcPr>
          <w:p w14:paraId="3C7AF0CE"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70,26</w:t>
            </w:r>
          </w:p>
        </w:tc>
      </w:tr>
      <w:tr w:rsidR="009A13BF" w:rsidRPr="00533294" w14:paraId="0941E2E7" w14:textId="77777777" w:rsidTr="009A13BF">
        <w:trPr>
          <w:trHeight w:val="375"/>
        </w:trPr>
        <w:tc>
          <w:tcPr>
            <w:tcW w:w="7920" w:type="dxa"/>
            <w:tcBorders>
              <w:top w:val="nil"/>
              <w:left w:val="single" w:sz="8" w:space="0" w:color="auto"/>
              <w:bottom w:val="single" w:sz="4" w:space="0" w:color="auto"/>
              <w:right w:val="single" w:sz="4" w:space="0" w:color="auto"/>
            </w:tcBorders>
            <w:shd w:val="clear" w:color="000000" w:fill="FFFFFF"/>
            <w:noWrap/>
            <w:vAlign w:val="center"/>
            <w:hideMark/>
          </w:tcPr>
          <w:p w14:paraId="4462E54D" w14:textId="77777777" w:rsidR="009A13BF" w:rsidRPr="00533294" w:rsidRDefault="009A13BF" w:rsidP="009A13BF">
            <w:pPr>
              <w:spacing w:after="0" w:line="240" w:lineRule="auto"/>
              <w:jc w:val="center"/>
              <w:rPr>
                <w:rFonts w:ascii="Times New Roman" w:eastAsia="Times New Roman" w:hAnsi="Times New Roman" w:cs="Times New Roman"/>
                <w:b/>
                <w:bCs/>
                <w:color w:val="000000"/>
                <w:sz w:val="24"/>
                <w:szCs w:val="28"/>
                <w:lang w:eastAsia="es-CR"/>
              </w:rPr>
            </w:pPr>
            <w:r w:rsidRPr="00533294">
              <w:rPr>
                <w:rFonts w:ascii="Times New Roman" w:eastAsia="Times New Roman" w:hAnsi="Times New Roman" w:cs="Times New Roman"/>
                <w:b/>
                <w:bCs/>
                <w:color w:val="000000"/>
                <w:sz w:val="24"/>
                <w:szCs w:val="28"/>
                <w:lang w:eastAsia="es-CR"/>
              </w:rPr>
              <w:t>2017</w:t>
            </w:r>
          </w:p>
        </w:tc>
        <w:tc>
          <w:tcPr>
            <w:tcW w:w="1320" w:type="dxa"/>
            <w:tcBorders>
              <w:top w:val="nil"/>
              <w:left w:val="nil"/>
              <w:bottom w:val="single" w:sz="4" w:space="0" w:color="auto"/>
              <w:right w:val="single" w:sz="4" w:space="0" w:color="auto"/>
            </w:tcBorders>
            <w:shd w:val="clear" w:color="000000" w:fill="B4C6E7"/>
            <w:vAlign w:val="center"/>
            <w:hideMark/>
          </w:tcPr>
          <w:p w14:paraId="210383BB"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54,55</w:t>
            </w:r>
          </w:p>
        </w:tc>
        <w:tc>
          <w:tcPr>
            <w:tcW w:w="1320" w:type="dxa"/>
            <w:tcBorders>
              <w:top w:val="nil"/>
              <w:left w:val="nil"/>
              <w:bottom w:val="single" w:sz="4" w:space="0" w:color="auto"/>
              <w:right w:val="single" w:sz="4" w:space="0" w:color="auto"/>
            </w:tcBorders>
            <w:shd w:val="clear" w:color="000000" w:fill="FFFFFF"/>
            <w:vAlign w:val="center"/>
            <w:hideMark/>
          </w:tcPr>
          <w:p w14:paraId="1EE15EB9"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82,71</w:t>
            </w:r>
          </w:p>
        </w:tc>
        <w:tc>
          <w:tcPr>
            <w:tcW w:w="1320" w:type="dxa"/>
            <w:tcBorders>
              <w:top w:val="nil"/>
              <w:left w:val="nil"/>
              <w:bottom w:val="single" w:sz="4" w:space="0" w:color="auto"/>
              <w:right w:val="single" w:sz="4" w:space="0" w:color="auto"/>
            </w:tcBorders>
            <w:shd w:val="clear" w:color="000000" w:fill="FFFFFF"/>
            <w:vAlign w:val="center"/>
            <w:hideMark/>
          </w:tcPr>
          <w:p w14:paraId="46FBA51D"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64,52</w:t>
            </w:r>
          </w:p>
        </w:tc>
        <w:tc>
          <w:tcPr>
            <w:tcW w:w="1320" w:type="dxa"/>
            <w:tcBorders>
              <w:top w:val="nil"/>
              <w:left w:val="nil"/>
              <w:bottom w:val="single" w:sz="4" w:space="0" w:color="auto"/>
              <w:right w:val="single" w:sz="4" w:space="0" w:color="auto"/>
            </w:tcBorders>
            <w:shd w:val="clear" w:color="000000" w:fill="FFFFFF"/>
            <w:vAlign w:val="center"/>
            <w:hideMark/>
          </w:tcPr>
          <w:p w14:paraId="3EFA356F"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22,66</w:t>
            </w:r>
          </w:p>
        </w:tc>
        <w:tc>
          <w:tcPr>
            <w:tcW w:w="1320" w:type="dxa"/>
            <w:tcBorders>
              <w:top w:val="nil"/>
              <w:left w:val="nil"/>
              <w:bottom w:val="single" w:sz="4" w:space="0" w:color="auto"/>
              <w:right w:val="single" w:sz="8" w:space="0" w:color="auto"/>
            </w:tcBorders>
            <w:shd w:val="clear" w:color="000000" w:fill="FFFFFF"/>
            <w:vAlign w:val="center"/>
            <w:hideMark/>
          </w:tcPr>
          <w:p w14:paraId="1FE0AC62"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31,17</w:t>
            </w:r>
          </w:p>
        </w:tc>
      </w:tr>
      <w:tr w:rsidR="009A13BF" w:rsidRPr="00533294" w14:paraId="7EDAED0D" w14:textId="77777777" w:rsidTr="009A13BF">
        <w:trPr>
          <w:trHeight w:val="375"/>
        </w:trPr>
        <w:tc>
          <w:tcPr>
            <w:tcW w:w="7920" w:type="dxa"/>
            <w:tcBorders>
              <w:top w:val="nil"/>
              <w:left w:val="single" w:sz="8" w:space="0" w:color="auto"/>
              <w:bottom w:val="single" w:sz="4" w:space="0" w:color="auto"/>
              <w:right w:val="single" w:sz="4" w:space="0" w:color="auto"/>
            </w:tcBorders>
            <w:shd w:val="clear" w:color="000000" w:fill="FFFFFF"/>
            <w:noWrap/>
            <w:vAlign w:val="center"/>
            <w:hideMark/>
          </w:tcPr>
          <w:p w14:paraId="3FAA6D58" w14:textId="77777777" w:rsidR="009A13BF" w:rsidRPr="00533294" w:rsidRDefault="009A13BF" w:rsidP="009A13BF">
            <w:pPr>
              <w:spacing w:after="0" w:line="240" w:lineRule="auto"/>
              <w:jc w:val="center"/>
              <w:rPr>
                <w:rFonts w:ascii="Times New Roman" w:eastAsia="Times New Roman" w:hAnsi="Times New Roman" w:cs="Times New Roman"/>
                <w:b/>
                <w:bCs/>
                <w:color w:val="000000"/>
                <w:sz w:val="24"/>
                <w:szCs w:val="28"/>
                <w:lang w:eastAsia="es-CR"/>
              </w:rPr>
            </w:pPr>
            <w:r w:rsidRPr="00533294">
              <w:rPr>
                <w:rFonts w:ascii="Times New Roman" w:eastAsia="Times New Roman" w:hAnsi="Times New Roman" w:cs="Times New Roman"/>
                <w:b/>
                <w:bCs/>
                <w:color w:val="000000"/>
                <w:sz w:val="24"/>
                <w:szCs w:val="28"/>
                <w:lang w:eastAsia="es-CR"/>
              </w:rPr>
              <w:t>2016</w:t>
            </w:r>
          </w:p>
        </w:tc>
        <w:tc>
          <w:tcPr>
            <w:tcW w:w="1320" w:type="dxa"/>
            <w:tcBorders>
              <w:top w:val="nil"/>
              <w:left w:val="nil"/>
              <w:bottom w:val="single" w:sz="4" w:space="0" w:color="auto"/>
              <w:right w:val="single" w:sz="4" w:space="0" w:color="auto"/>
            </w:tcBorders>
            <w:shd w:val="clear" w:color="000000" w:fill="B4C6E7"/>
            <w:vAlign w:val="center"/>
            <w:hideMark/>
          </w:tcPr>
          <w:p w14:paraId="08319001"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37,83</w:t>
            </w:r>
          </w:p>
        </w:tc>
        <w:tc>
          <w:tcPr>
            <w:tcW w:w="1320" w:type="dxa"/>
            <w:tcBorders>
              <w:top w:val="nil"/>
              <w:left w:val="nil"/>
              <w:bottom w:val="single" w:sz="4" w:space="0" w:color="auto"/>
              <w:right w:val="single" w:sz="4" w:space="0" w:color="auto"/>
            </w:tcBorders>
            <w:shd w:val="clear" w:color="000000" w:fill="FFFFFF"/>
            <w:vAlign w:val="center"/>
            <w:hideMark/>
          </w:tcPr>
          <w:p w14:paraId="706E3154"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70,03</w:t>
            </w:r>
          </w:p>
        </w:tc>
        <w:tc>
          <w:tcPr>
            <w:tcW w:w="1320" w:type="dxa"/>
            <w:tcBorders>
              <w:top w:val="nil"/>
              <w:left w:val="nil"/>
              <w:bottom w:val="single" w:sz="4" w:space="0" w:color="auto"/>
              <w:right w:val="single" w:sz="4" w:space="0" w:color="auto"/>
            </w:tcBorders>
            <w:shd w:val="clear" w:color="000000" w:fill="FFFFFF"/>
            <w:vAlign w:val="center"/>
            <w:hideMark/>
          </w:tcPr>
          <w:p w14:paraId="4E6761D8"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43,23</w:t>
            </w:r>
          </w:p>
        </w:tc>
        <w:tc>
          <w:tcPr>
            <w:tcW w:w="1320" w:type="dxa"/>
            <w:tcBorders>
              <w:top w:val="nil"/>
              <w:left w:val="nil"/>
              <w:bottom w:val="single" w:sz="4" w:space="0" w:color="auto"/>
              <w:right w:val="single" w:sz="4" w:space="0" w:color="auto"/>
            </w:tcBorders>
            <w:shd w:val="clear" w:color="000000" w:fill="FFFFFF"/>
            <w:vAlign w:val="center"/>
            <w:hideMark/>
          </w:tcPr>
          <w:p w14:paraId="6F217EE5"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3,09</w:t>
            </w:r>
          </w:p>
        </w:tc>
        <w:tc>
          <w:tcPr>
            <w:tcW w:w="1320" w:type="dxa"/>
            <w:tcBorders>
              <w:top w:val="nil"/>
              <w:left w:val="nil"/>
              <w:bottom w:val="single" w:sz="4" w:space="0" w:color="auto"/>
              <w:right w:val="single" w:sz="8" w:space="0" w:color="auto"/>
            </w:tcBorders>
            <w:shd w:val="clear" w:color="000000" w:fill="FFFFFF"/>
            <w:vAlign w:val="center"/>
            <w:hideMark/>
          </w:tcPr>
          <w:p w14:paraId="730E18D1"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19,86</w:t>
            </w:r>
          </w:p>
        </w:tc>
      </w:tr>
      <w:tr w:rsidR="009A13BF" w:rsidRPr="00533294" w14:paraId="33411E03" w14:textId="77777777" w:rsidTr="009A13BF">
        <w:trPr>
          <w:trHeight w:val="390"/>
        </w:trPr>
        <w:tc>
          <w:tcPr>
            <w:tcW w:w="7920" w:type="dxa"/>
            <w:tcBorders>
              <w:top w:val="nil"/>
              <w:left w:val="single" w:sz="8" w:space="0" w:color="auto"/>
              <w:bottom w:val="single" w:sz="8" w:space="0" w:color="auto"/>
              <w:right w:val="single" w:sz="4" w:space="0" w:color="auto"/>
            </w:tcBorders>
            <w:shd w:val="clear" w:color="000000" w:fill="FFFFFF"/>
            <w:noWrap/>
            <w:vAlign w:val="center"/>
            <w:hideMark/>
          </w:tcPr>
          <w:p w14:paraId="2FC517EA" w14:textId="77777777" w:rsidR="009A13BF" w:rsidRPr="00533294" w:rsidRDefault="009A13BF" w:rsidP="009A13BF">
            <w:pPr>
              <w:spacing w:after="0" w:line="240" w:lineRule="auto"/>
              <w:jc w:val="center"/>
              <w:rPr>
                <w:rFonts w:ascii="Times New Roman" w:eastAsia="Times New Roman" w:hAnsi="Times New Roman" w:cs="Times New Roman"/>
                <w:b/>
                <w:bCs/>
                <w:color w:val="000000"/>
                <w:sz w:val="24"/>
                <w:szCs w:val="28"/>
                <w:lang w:eastAsia="es-CR"/>
              </w:rPr>
            </w:pPr>
            <w:r w:rsidRPr="00533294">
              <w:rPr>
                <w:rFonts w:ascii="Times New Roman" w:eastAsia="Times New Roman" w:hAnsi="Times New Roman" w:cs="Times New Roman"/>
                <w:b/>
                <w:bCs/>
                <w:color w:val="000000"/>
                <w:sz w:val="24"/>
                <w:szCs w:val="28"/>
                <w:lang w:eastAsia="es-CR"/>
              </w:rPr>
              <w:t>2015</w:t>
            </w:r>
          </w:p>
        </w:tc>
        <w:tc>
          <w:tcPr>
            <w:tcW w:w="1320" w:type="dxa"/>
            <w:tcBorders>
              <w:top w:val="nil"/>
              <w:left w:val="nil"/>
              <w:bottom w:val="single" w:sz="8" w:space="0" w:color="auto"/>
              <w:right w:val="single" w:sz="4" w:space="0" w:color="auto"/>
            </w:tcBorders>
            <w:shd w:val="clear" w:color="000000" w:fill="B4C6E7"/>
            <w:vAlign w:val="center"/>
            <w:hideMark/>
          </w:tcPr>
          <w:p w14:paraId="37334027"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44,96</w:t>
            </w:r>
          </w:p>
        </w:tc>
        <w:tc>
          <w:tcPr>
            <w:tcW w:w="1320" w:type="dxa"/>
            <w:tcBorders>
              <w:top w:val="nil"/>
              <w:left w:val="nil"/>
              <w:bottom w:val="single" w:sz="8" w:space="0" w:color="auto"/>
              <w:right w:val="single" w:sz="4" w:space="0" w:color="auto"/>
            </w:tcBorders>
            <w:shd w:val="clear" w:color="000000" w:fill="FFFFFF"/>
            <w:vAlign w:val="center"/>
            <w:hideMark/>
          </w:tcPr>
          <w:p w14:paraId="4430F155"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60,48</w:t>
            </w:r>
          </w:p>
        </w:tc>
        <w:tc>
          <w:tcPr>
            <w:tcW w:w="1320" w:type="dxa"/>
            <w:tcBorders>
              <w:top w:val="nil"/>
              <w:left w:val="nil"/>
              <w:bottom w:val="single" w:sz="8" w:space="0" w:color="auto"/>
              <w:right w:val="single" w:sz="4" w:space="0" w:color="auto"/>
            </w:tcBorders>
            <w:shd w:val="clear" w:color="000000" w:fill="FFFFFF"/>
            <w:vAlign w:val="center"/>
            <w:hideMark/>
          </w:tcPr>
          <w:p w14:paraId="24A72990"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45,96</w:t>
            </w:r>
          </w:p>
        </w:tc>
        <w:tc>
          <w:tcPr>
            <w:tcW w:w="1320" w:type="dxa"/>
            <w:tcBorders>
              <w:top w:val="nil"/>
              <w:left w:val="nil"/>
              <w:bottom w:val="single" w:sz="8" w:space="0" w:color="auto"/>
              <w:right w:val="single" w:sz="4" w:space="0" w:color="auto"/>
            </w:tcBorders>
            <w:shd w:val="clear" w:color="000000" w:fill="FFFFFF"/>
            <w:vAlign w:val="center"/>
            <w:hideMark/>
          </w:tcPr>
          <w:p w14:paraId="3BF2516E"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34,62</w:t>
            </w:r>
          </w:p>
        </w:tc>
        <w:tc>
          <w:tcPr>
            <w:tcW w:w="1320" w:type="dxa"/>
            <w:tcBorders>
              <w:top w:val="nil"/>
              <w:left w:val="nil"/>
              <w:bottom w:val="single" w:sz="8" w:space="0" w:color="auto"/>
              <w:right w:val="single" w:sz="8" w:space="0" w:color="auto"/>
            </w:tcBorders>
            <w:shd w:val="clear" w:color="000000" w:fill="FFFFFF"/>
            <w:vAlign w:val="center"/>
            <w:hideMark/>
          </w:tcPr>
          <w:p w14:paraId="5A2AB3D0" w14:textId="77777777" w:rsidR="009A13BF" w:rsidRPr="00533294" w:rsidRDefault="009A13BF" w:rsidP="009A13BF">
            <w:pPr>
              <w:spacing w:after="0" w:line="240" w:lineRule="auto"/>
              <w:jc w:val="center"/>
              <w:rPr>
                <w:rFonts w:ascii="Times New Roman" w:eastAsia="Times New Roman" w:hAnsi="Times New Roman" w:cs="Times New Roman"/>
                <w:color w:val="000000"/>
                <w:sz w:val="24"/>
                <w:szCs w:val="28"/>
                <w:lang w:eastAsia="es-CR"/>
              </w:rPr>
            </w:pPr>
            <w:r w:rsidRPr="00533294">
              <w:rPr>
                <w:rFonts w:ascii="Times New Roman" w:eastAsia="Times New Roman" w:hAnsi="Times New Roman" w:cs="Times New Roman"/>
                <w:color w:val="000000"/>
                <w:sz w:val="24"/>
                <w:szCs w:val="28"/>
                <w:lang w:eastAsia="es-CR"/>
              </w:rPr>
              <w:t>28,58</w:t>
            </w:r>
          </w:p>
        </w:tc>
      </w:tr>
    </w:tbl>
    <w:p w14:paraId="64291EB2" w14:textId="77777777" w:rsidR="00987CC2" w:rsidRDefault="00987CC2" w:rsidP="00995959">
      <w:pPr>
        <w:jc w:val="both"/>
        <w:rPr>
          <w:lang w:val="es-ES"/>
        </w:rPr>
      </w:pPr>
    </w:p>
    <w:p w14:paraId="188B890E" w14:textId="62315980" w:rsidR="00CF0777" w:rsidRDefault="00CF0777" w:rsidP="00533294">
      <w:pPr>
        <w:jc w:val="both"/>
        <w:rPr>
          <w:lang w:val="es-ES"/>
        </w:rPr>
      </w:pPr>
      <w:r>
        <w:rPr>
          <w:lang w:val="es-ES"/>
        </w:rPr>
        <w:t xml:space="preserve">Respecto al historial, se puede ver el comportamiento creciente que ha tenido el ITSP hasta el año 2020 que experimenta una caída de 14,36 pts. Es importante hacer ver que Acceso a la Información tiene su contribución en </w:t>
      </w:r>
      <w:r w:rsidR="00D444EE" w:rsidRPr="00D444EE">
        <w:rPr>
          <w:color w:val="FF0000"/>
          <w:lang w:val="es-ES"/>
        </w:rPr>
        <w:t>-</w:t>
      </w:r>
      <w:r w:rsidRPr="00D444EE">
        <w:rPr>
          <w:color w:val="FF0000"/>
          <w:lang w:val="es-ES"/>
        </w:rPr>
        <w:t xml:space="preserve">27,21 </w:t>
      </w:r>
      <w:r>
        <w:rPr>
          <w:lang w:val="es-ES"/>
        </w:rPr>
        <w:t xml:space="preserve">de disminución y Rendición de cuentas de </w:t>
      </w:r>
      <w:r w:rsidR="00D444EE" w:rsidRPr="00D444EE">
        <w:rPr>
          <w:color w:val="FF0000"/>
          <w:lang w:val="es-ES"/>
        </w:rPr>
        <w:t>-</w:t>
      </w:r>
      <w:r w:rsidRPr="00D444EE">
        <w:rPr>
          <w:color w:val="FF0000"/>
          <w:lang w:val="es-ES"/>
        </w:rPr>
        <w:t xml:space="preserve">28,07 </w:t>
      </w:r>
      <w:r>
        <w:rPr>
          <w:lang w:val="es-ES"/>
        </w:rPr>
        <w:t>pts.</w:t>
      </w:r>
    </w:p>
    <w:p w14:paraId="3C159143" w14:textId="5653B3A8" w:rsidR="00995959" w:rsidRDefault="00CF0777" w:rsidP="00533294">
      <w:pPr>
        <w:jc w:val="both"/>
        <w:rPr>
          <w:lang w:val="es-ES"/>
        </w:rPr>
      </w:pPr>
      <w:r>
        <w:rPr>
          <w:lang w:val="es-ES"/>
        </w:rPr>
        <w:t xml:space="preserve">El componente de Participación ciudadana aumenta en </w:t>
      </w:r>
      <w:r w:rsidR="00D444EE">
        <w:rPr>
          <w:lang w:val="es-ES"/>
        </w:rPr>
        <w:t>+</w:t>
      </w:r>
      <w:r>
        <w:rPr>
          <w:lang w:val="es-ES"/>
        </w:rPr>
        <w:t xml:space="preserve">6,84 y Datos abiertos sube en </w:t>
      </w:r>
      <w:r w:rsidR="00D444EE">
        <w:rPr>
          <w:lang w:val="es-ES"/>
        </w:rPr>
        <w:t>+</w:t>
      </w:r>
      <w:r>
        <w:rPr>
          <w:lang w:val="es-ES"/>
        </w:rPr>
        <w:t>2,86.</w:t>
      </w:r>
    </w:p>
    <w:p w14:paraId="22729381" w14:textId="52C89855" w:rsidR="00CF0777" w:rsidRDefault="00CF0777" w:rsidP="00533294">
      <w:pPr>
        <w:jc w:val="both"/>
        <w:rPr>
          <w:lang w:val="es-ES"/>
        </w:rPr>
      </w:pPr>
      <w:r>
        <w:rPr>
          <w:lang w:val="es-ES"/>
        </w:rPr>
        <w:t xml:space="preserve">Se debe analizar la caída repentina de Acceso a la Información y Rendición de cuentas ya que es </w:t>
      </w:r>
      <w:r w:rsidR="00D444EE">
        <w:rPr>
          <w:lang w:val="es-ES"/>
        </w:rPr>
        <w:t>son variables que se habían logrado mejorar y que tienen que ver con información siempre disponible, se podría valorar que el problema se genere por dificultad de búsqueda de la información.</w:t>
      </w:r>
    </w:p>
    <w:p w14:paraId="7488E0EC" w14:textId="542E8118" w:rsidR="00FB20F0" w:rsidRDefault="00FB20F0" w:rsidP="00995959">
      <w:pPr>
        <w:jc w:val="both"/>
        <w:rPr>
          <w:lang w:val="es-ES"/>
        </w:rPr>
      </w:pPr>
    </w:p>
    <w:p w14:paraId="795DC8F0" w14:textId="000F0221" w:rsidR="00D444EE" w:rsidRPr="00533294" w:rsidRDefault="00FB20F0" w:rsidP="00D444EE">
      <w:pPr>
        <w:pStyle w:val="Prrafodelista"/>
        <w:numPr>
          <w:ilvl w:val="0"/>
          <w:numId w:val="1"/>
        </w:numPr>
        <w:shd w:val="clear" w:color="auto" w:fill="FFFFFF"/>
        <w:spacing w:before="100" w:beforeAutospacing="1" w:after="100" w:afterAutospacing="1" w:line="240" w:lineRule="auto"/>
        <w:jc w:val="both"/>
        <w:outlineLvl w:val="1"/>
        <w:rPr>
          <w:rFonts w:ascii="Times New Roman" w:hAnsi="Times New Roman" w:cs="Times New Roman"/>
          <w:sz w:val="24"/>
          <w:szCs w:val="24"/>
        </w:rPr>
      </w:pPr>
      <w:r w:rsidRPr="00533294">
        <w:rPr>
          <w:rFonts w:ascii="Times New Roman" w:hAnsi="Times New Roman" w:cs="Times New Roman"/>
          <w:noProof/>
          <w:sz w:val="24"/>
          <w:szCs w:val="24"/>
          <w:lang w:eastAsia="es-CR"/>
        </w:rPr>
        <w:lastRenderedPageBreak/>
        <w:drawing>
          <wp:anchor distT="0" distB="0" distL="114300" distR="114300" simplePos="0" relativeHeight="251660288" behindDoc="1" locked="0" layoutInCell="1" allowOverlap="1" wp14:anchorId="0A7CF16B" wp14:editId="5AD169E1">
            <wp:simplePos x="0" y="0"/>
            <wp:positionH relativeFrom="margin">
              <wp:align>center</wp:align>
            </wp:positionH>
            <wp:positionV relativeFrom="paragraph">
              <wp:posOffset>570</wp:posOffset>
            </wp:positionV>
            <wp:extent cx="4572000" cy="2743200"/>
            <wp:effectExtent l="0" t="0" r="0" b="0"/>
            <wp:wrapTight wrapText="bothSides">
              <wp:wrapPolygon edited="0">
                <wp:start x="0" y="0"/>
                <wp:lineTo x="0" y="21450"/>
                <wp:lineTo x="21510" y="21450"/>
                <wp:lineTo x="21510" y="0"/>
                <wp:lineTo x="0" y="0"/>
              </wp:wrapPolygon>
            </wp:wrapTight>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D444EE" w:rsidRPr="00533294">
        <w:rPr>
          <w:rFonts w:ascii="Times New Roman" w:hAnsi="Times New Roman" w:cs="Times New Roman"/>
          <w:sz w:val="24"/>
          <w:szCs w:val="24"/>
        </w:rPr>
        <w:t>Resultado del ITSP en forma comparativa con el Consejo de Seguridad Vial y el Ministerio de Obras Públicas y Transportes.</w:t>
      </w:r>
    </w:p>
    <w:tbl>
      <w:tblPr>
        <w:tblpPr w:leftFromText="141" w:rightFromText="141" w:vertAnchor="text" w:horzAnchor="margin" w:tblpXSpec="center" w:tblpY="139"/>
        <w:tblW w:w="8364" w:type="dxa"/>
        <w:tblCellMar>
          <w:left w:w="70" w:type="dxa"/>
          <w:right w:w="70" w:type="dxa"/>
        </w:tblCellMar>
        <w:tblLook w:val="04A0" w:firstRow="1" w:lastRow="0" w:firstColumn="1" w:lastColumn="0" w:noHBand="0" w:noVBand="1"/>
      </w:tblPr>
      <w:tblGrid>
        <w:gridCol w:w="1320"/>
        <w:gridCol w:w="1320"/>
        <w:gridCol w:w="1471"/>
        <w:gridCol w:w="1418"/>
        <w:gridCol w:w="1417"/>
        <w:gridCol w:w="1418"/>
      </w:tblGrid>
      <w:tr w:rsidR="00D444EE" w:rsidRPr="00533294" w14:paraId="41225D88" w14:textId="77777777" w:rsidTr="00533294">
        <w:trPr>
          <w:trHeight w:val="600"/>
        </w:trPr>
        <w:tc>
          <w:tcPr>
            <w:tcW w:w="1320" w:type="dxa"/>
            <w:tcBorders>
              <w:top w:val="single" w:sz="4" w:space="0" w:color="auto"/>
              <w:left w:val="nil"/>
              <w:bottom w:val="single" w:sz="4" w:space="0" w:color="auto"/>
              <w:right w:val="single" w:sz="4" w:space="0" w:color="auto"/>
            </w:tcBorders>
            <w:shd w:val="clear" w:color="000000" w:fill="305496"/>
            <w:vAlign w:val="center"/>
            <w:hideMark/>
          </w:tcPr>
          <w:p w14:paraId="554A2E22" w14:textId="77777777" w:rsidR="00D444EE" w:rsidRPr="00533294" w:rsidRDefault="00D444EE" w:rsidP="00D444EE">
            <w:pPr>
              <w:spacing w:after="0" w:line="240" w:lineRule="auto"/>
              <w:jc w:val="center"/>
              <w:rPr>
                <w:rFonts w:ascii="Times New Roman" w:eastAsia="Times New Roman" w:hAnsi="Times New Roman" w:cs="Times New Roman"/>
                <w:b/>
                <w:bCs/>
                <w:color w:val="FFFFFF"/>
                <w:sz w:val="24"/>
                <w:szCs w:val="24"/>
                <w:lang w:val="es-419" w:eastAsia="es-419"/>
              </w:rPr>
            </w:pPr>
            <w:r w:rsidRPr="00533294">
              <w:rPr>
                <w:rFonts w:ascii="Times New Roman" w:eastAsia="Times New Roman" w:hAnsi="Times New Roman" w:cs="Times New Roman"/>
                <w:b/>
                <w:bCs/>
                <w:color w:val="FFFFFF"/>
                <w:sz w:val="24"/>
                <w:szCs w:val="24"/>
                <w:lang w:val="es-419" w:eastAsia="es-419"/>
              </w:rPr>
              <w:t>Nombre de la institución</w:t>
            </w:r>
          </w:p>
        </w:tc>
        <w:tc>
          <w:tcPr>
            <w:tcW w:w="1320" w:type="dxa"/>
            <w:tcBorders>
              <w:top w:val="single" w:sz="4" w:space="0" w:color="auto"/>
              <w:left w:val="nil"/>
              <w:bottom w:val="single" w:sz="4" w:space="0" w:color="auto"/>
              <w:right w:val="single" w:sz="4" w:space="0" w:color="auto"/>
            </w:tcBorders>
            <w:shd w:val="clear" w:color="000000" w:fill="305496"/>
            <w:vAlign w:val="center"/>
            <w:hideMark/>
          </w:tcPr>
          <w:p w14:paraId="19D8AB44" w14:textId="77777777" w:rsidR="00D444EE" w:rsidRPr="00533294" w:rsidRDefault="00D444EE" w:rsidP="00D444EE">
            <w:pPr>
              <w:spacing w:after="0" w:line="240" w:lineRule="auto"/>
              <w:jc w:val="center"/>
              <w:rPr>
                <w:rFonts w:ascii="Times New Roman" w:eastAsia="Times New Roman" w:hAnsi="Times New Roman" w:cs="Times New Roman"/>
                <w:color w:val="FFFFFF"/>
                <w:sz w:val="24"/>
                <w:szCs w:val="24"/>
                <w:lang w:val="es-419" w:eastAsia="es-419"/>
              </w:rPr>
            </w:pPr>
            <w:r w:rsidRPr="00533294">
              <w:rPr>
                <w:rFonts w:ascii="Times New Roman" w:eastAsia="Times New Roman" w:hAnsi="Times New Roman" w:cs="Times New Roman"/>
                <w:color w:val="FFFFFF"/>
                <w:sz w:val="24"/>
                <w:szCs w:val="24"/>
                <w:lang w:val="es-419" w:eastAsia="es-419"/>
              </w:rPr>
              <w:t>2020 ITSP</w:t>
            </w:r>
          </w:p>
        </w:tc>
        <w:tc>
          <w:tcPr>
            <w:tcW w:w="1471" w:type="dxa"/>
            <w:tcBorders>
              <w:top w:val="single" w:sz="4" w:space="0" w:color="auto"/>
              <w:left w:val="nil"/>
              <w:bottom w:val="single" w:sz="4" w:space="0" w:color="auto"/>
              <w:right w:val="single" w:sz="4" w:space="0" w:color="auto"/>
            </w:tcBorders>
            <w:shd w:val="clear" w:color="000000" w:fill="305496"/>
            <w:vAlign w:val="center"/>
            <w:hideMark/>
          </w:tcPr>
          <w:p w14:paraId="282F0C2C" w14:textId="77777777" w:rsidR="00D444EE" w:rsidRPr="00533294" w:rsidRDefault="00D444EE" w:rsidP="00D444EE">
            <w:pPr>
              <w:spacing w:after="0" w:line="240" w:lineRule="auto"/>
              <w:jc w:val="center"/>
              <w:rPr>
                <w:rFonts w:ascii="Times New Roman" w:eastAsia="Times New Roman" w:hAnsi="Times New Roman" w:cs="Times New Roman"/>
                <w:color w:val="FFFFFF"/>
                <w:sz w:val="24"/>
                <w:szCs w:val="24"/>
                <w:lang w:val="es-419" w:eastAsia="es-419"/>
              </w:rPr>
            </w:pPr>
            <w:r w:rsidRPr="00533294">
              <w:rPr>
                <w:rFonts w:ascii="Times New Roman" w:eastAsia="Times New Roman" w:hAnsi="Times New Roman" w:cs="Times New Roman"/>
                <w:color w:val="FFFFFF"/>
                <w:sz w:val="24"/>
                <w:szCs w:val="24"/>
                <w:lang w:val="es-419" w:eastAsia="es-419"/>
              </w:rPr>
              <w:t>2020 AI</w:t>
            </w:r>
          </w:p>
        </w:tc>
        <w:tc>
          <w:tcPr>
            <w:tcW w:w="1418" w:type="dxa"/>
            <w:tcBorders>
              <w:top w:val="single" w:sz="4" w:space="0" w:color="auto"/>
              <w:left w:val="nil"/>
              <w:bottom w:val="single" w:sz="4" w:space="0" w:color="auto"/>
              <w:right w:val="single" w:sz="4" w:space="0" w:color="auto"/>
            </w:tcBorders>
            <w:shd w:val="clear" w:color="000000" w:fill="305496"/>
            <w:vAlign w:val="center"/>
            <w:hideMark/>
          </w:tcPr>
          <w:p w14:paraId="2FF2BDDD" w14:textId="77777777" w:rsidR="00D444EE" w:rsidRPr="00533294" w:rsidRDefault="00D444EE" w:rsidP="00D444EE">
            <w:pPr>
              <w:spacing w:after="0" w:line="240" w:lineRule="auto"/>
              <w:jc w:val="center"/>
              <w:rPr>
                <w:rFonts w:ascii="Times New Roman" w:eastAsia="Times New Roman" w:hAnsi="Times New Roman" w:cs="Times New Roman"/>
                <w:color w:val="FFFFFF"/>
                <w:sz w:val="24"/>
                <w:szCs w:val="24"/>
                <w:lang w:val="es-419" w:eastAsia="es-419"/>
              </w:rPr>
            </w:pPr>
            <w:r w:rsidRPr="00533294">
              <w:rPr>
                <w:rFonts w:ascii="Times New Roman" w:eastAsia="Times New Roman" w:hAnsi="Times New Roman" w:cs="Times New Roman"/>
                <w:color w:val="FFFFFF"/>
                <w:sz w:val="24"/>
                <w:szCs w:val="24"/>
                <w:lang w:val="es-419" w:eastAsia="es-419"/>
              </w:rPr>
              <w:t>2020 RC</w:t>
            </w:r>
          </w:p>
        </w:tc>
        <w:tc>
          <w:tcPr>
            <w:tcW w:w="1417" w:type="dxa"/>
            <w:tcBorders>
              <w:top w:val="single" w:sz="4" w:space="0" w:color="auto"/>
              <w:left w:val="nil"/>
              <w:bottom w:val="single" w:sz="4" w:space="0" w:color="auto"/>
              <w:right w:val="single" w:sz="4" w:space="0" w:color="auto"/>
            </w:tcBorders>
            <w:shd w:val="clear" w:color="000000" w:fill="305496"/>
            <w:vAlign w:val="center"/>
            <w:hideMark/>
          </w:tcPr>
          <w:p w14:paraId="0E6AA4E0" w14:textId="77777777" w:rsidR="00D444EE" w:rsidRPr="00533294" w:rsidRDefault="00D444EE" w:rsidP="00D444EE">
            <w:pPr>
              <w:spacing w:after="0" w:line="240" w:lineRule="auto"/>
              <w:jc w:val="center"/>
              <w:rPr>
                <w:rFonts w:ascii="Times New Roman" w:eastAsia="Times New Roman" w:hAnsi="Times New Roman" w:cs="Times New Roman"/>
                <w:color w:val="FFFFFF"/>
                <w:sz w:val="24"/>
                <w:szCs w:val="24"/>
                <w:lang w:val="es-419" w:eastAsia="es-419"/>
              </w:rPr>
            </w:pPr>
            <w:r w:rsidRPr="00533294">
              <w:rPr>
                <w:rFonts w:ascii="Times New Roman" w:eastAsia="Times New Roman" w:hAnsi="Times New Roman" w:cs="Times New Roman"/>
                <w:color w:val="FFFFFF"/>
                <w:sz w:val="24"/>
                <w:szCs w:val="24"/>
                <w:lang w:val="es-419" w:eastAsia="es-419"/>
              </w:rPr>
              <w:t>2020 PC</w:t>
            </w:r>
          </w:p>
        </w:tc>
        <w:tc>
          <w:tcPr>
            <w:tcW w:w="1418" w:type="dxa"/>
            <w:tcBorders>
              <w:top w:val="single" w:sz="4" w:space="0" w:color="auto"/>
              <w:left w:val="nil"/>
              <w:bottom w:val="single" w:sz="4" w:space="0" w:color="auto"/>
              <w:right w:val="single" w:sz="4" w:space="0" w:color="auto"/>
            </w:tcBorders>
            <w:shd w:val="clear" w:color="000000" w:fill="305496"/>
            <w:vAlign w:val="center"/>
            <w:hideMark/>
          </w:tcPr>
          <w:p w14:paraId="2C43D3D5" w14:textId="77777777" w:rsidR="00D444EE" w:rsidRPr="00533294" w:rsidRDefault="00D444EE" w:rsidP="00D444EE">
            <w:pPr>
              <w:spacing w:after="0" w:line="240" w:lineRule="auto"/>
              <w:jc w:val="center"/>
              <w:rPr>
                <w:rFonts w:ascii="Times New Roman" w:eastAsia="Times New Roman" w:hAnsi="Times New Roman" w:cs="Times New Roman"/>
                <w:color w:val="FFFFFF"/>
                <w:sz w:val="24"/>
                <w:szCs w:val="24"/>
                <w:lang w:val="es-419" w:eastAsia="es-419"/>
              </w:rPr>
            </w:pPr>
            <w:r w:rsidRPr="00533294">
              <w:rPr>
                <w:rFonts w:ascii="Times New Roman" w:eastAsia="Times New Roman" w:hAnsi="Times New Roman" w:cs="Times New Roman"/>
                <w:color w:val="FFFFFF"/>
                <w:sz w:val="24"/>
                <w:szCs w:val="24"/>
                <w:lang w:val="es-419" w:eastAsia="es-419"/>
              </w:rPr>
              <w:t>2020 DA</w:t>
            </w:r>
          </w:p>
        </w:tc>
      </w:tr>
      <w:tr w:rsidR="00D444EE" w:rsidRPr="00533294" w14:paraId="6D2DB0CF" w14:textId="77777777" w:rsidTr="00533294">
        <w:trPr>
          <w:trHeight w:val="720"/>
        </w:trPr>
        <w:tc>
          <w:tcPr>
            <w:tcW w:w="1320" w:type="dxa"/>
            <w:tcBorders>
              <w:top w:val="nil"/>
              <w:left w:val="single" w:sz="4" w:space="0" w:color="auto"/>
              <w:bottom w:val="single" w:sz="4" w:space="0" w:color="auto"/>
              <w:right w:val="single" w:sz="4" w:space="0" w:color="auto"/>
            </w:tcBorders>
            <w:shd w:val="clear" w:color="000000" w:fill="D9D9D9"/>
            <w:vAlign w:val="center"/>
            <w:hideMark/>
          </w:tcPr>
          <w:p w14:paraId="5E6B0B5D" w14:textId="77777777" w:rsidR="00D444EE" w:rsidRPr="00533294" w:rsidRDefault="00D444EE" w:rsidP="00D444EE">
            <w:pPr>
              <w:spacing w:after="0" w:line="240" w:lineRule="auto"/>
              <w:rPr>
                <w:rFonts w:ascii="Times New Roman" w:eastAsia="Times New Roman" w:hAnsi="Times New Roman" w:cs="Times New Roman"/>
                <w:color w:val="000000"/>
                <w:sz w:val="24"/>
                <w:szCs w:val="24"/>
                <w:lang w:val="es-419" w:eastAsia="es-419"/>
              </w:rPr>
            </w:pPr>
            <w:r w:rsidRPr="00533294">
              <w:rPr>
                <w:rFonts w:ascii="Times New Roman" w:eastAsia="Times New Roman" w:hAnsi="Times New Roman" w:cs="Times New Roman"/>
                <w:color w:val="000000"/>
                <w:sz w:val="24"/>
                <w:szCs w:val="24"/>
                <w:lang w:val="es-419" w:eastAsia="es-419"/>
              </w:rPr>
              <w:t>Consejo de Seguridad Vial (COSEVI)</w:t>
            </w:r>
          </w:p>
        </w:tc>
        <w:tc>
          <w:tcPr>
            <w:tcW w:w="1320" w:type="dxa"/>
            <w:tcBorders>
              <w:top w:val="nil"/>
              <w:left w:val="nil"/>
              <w:bottom w:val="single" w:sz="4" w:space="0" w:color="000000"/>
              <w:right w:val="single" w:sz="4" w:space="0" w:color="000000"/>
            </w:tcBorders>
            <w:shd w:val="clear" w:color="000000" w:fill="D9D9D9"/>
            <w:vAlign w:val="center"/>
            <w:hideMark/>
          </w:tcPr>
          <w:p w14:paraId="4B9FCA46" w14:textId="77777777" w:rsidR="00D444EE" w:rsidRPr="00533294" w:rsidRDefault="00D444EE" w:rsidP="00D444EE">
            <w:pPr>
              <w:spacing w:after="0" w:line="240" w:lineRule="auto"/>
              <w:jc w:val="center"/>
              <w:rPr>
                <w:rFonts w:ascii="Times New Roman" w:eastAsia="Times New Roman" w:hAnsi="Times New Roman" w:cs="Times New Roman"/>
                <w:color w:val="000000"/>
                <w:sz w:val="24"/>
                <w:szCs w:val="24"/>
                <w:lang w:val="es-419" w:eastAsia="es-419"/>
              </w:rPr>
            </w:pPr>
            <w:r w:rsidRPr="00533294">
              <w:rPr>
                <w:rFonts w:ascii="Times New Roman" w:eastAsia="Times New Roman" w:hAnsi="Times New Roman" w:cs="Times New Roman"/>
                <w:color w:val="000000"/>
                <w:sz w:val="24"/>
                <w:szCs w:val="24"/>
                <w:lang w:val="es-419" w:eastAsia="es-419"/>
              </w:rPr>
              <w:t>60,90</w:t>
            </w:r>
          </w:p>
        </w:tc>
        <w:tc>
          <w:tcPr>
            <w:tcW w:w="1471" w:type="dxa"/>
            <w:tcBorders>
              <w:top w:val="nil"/>
              <w:left w:val="nil"/>
              <w:bottom w:val="single" w:sz="4" w:space="0" w:color="000000"/>
              <w:right w:val="single" w:sz="4" w:space="0" w:color="000000"/>
            </w:tcBorders>
            <w:shd w:val="clear" w:color="000000" w:fill="D9D9D9"/>
            <w:vAlign w:val="center"/>
            <w:hideMark/>
          </w:tcPr>
          <w:p w14:paraId="4C1FB0F4" w14:textId="77777777" w:rsidR="00D444EE" w:rsidRPr="00533294" w:rsidRDefault="00D444EE" w:rsidP="00D444EE">
            <w:pPr>
              <w:spacing w:after="0" w:line="240" w:lineRule="auto"/>
              <w:jc w:val="center"/>
              <w:rPr>
                <w:rFonts w:ascii="Times New Roman" w:eastAsia="Times New Roman" w:hAnsi="Times New Roman" w:cs="Times New Roman"/>
                <w:color w:val="000000"/>
                <w:sz w:val="24"/>
                <w:szCs w:val="24"/>
                <w:lang w:val="es-419" w:eastAsia="es-419"/>
              </w:rPr>
            </w:pPr>
            <w:r w:rsidRPr="00533294">
              <w:rPr>
                <w:rFonts w:ascii="Times New Roman" w:eastAsia="Times New Roman" w:hAnsi="Times New Roman" w:cs="Times New Roman"/>
                <w:color w:val="000000"/>
                <w:sz w:val="24"/>
                <w:szCs w:val="24"/>
                <w:lang w:val="es-419" w:eastAsia="es-419"/>
              </w:rPr>
              <w:t>74,53</w:t>
            </w:r>
          </w:p>
        </w:tc>
        <w:tc>
          <w:tcPr>
            <w:tcW w:w="1418" w:type="dxa"/>
            <w:tcBorders>
              <w:top w:val="nil"/>
              <w:left w:val="nil"/>
              <w:bottom w:val="single" w:sz="4" w:space="0" w:color="000000"/>
              <w:right w:val="single" w:sz="4" w:space="0" w:color="000000"/>
            </w:tcBorders>
            <w:shd w:val="clear" w:color="000000" w:fill="D9D9D9"/>
            <w:vAlign w:val="center"/>
            <w:hideMark/>
          </w:tcPr>
          <w:p w14:paraId="76D44C17" w14:textId="77777777" w:rsidR="00D444EE" w:rsidRPr="00533294" w:rsidRDefault="00D444EE" w:rsidP="00D444EE">
            <w:pPr>
              <w:spacing w:after="0" w:line="240" w:lineRule="auto"/>
              <w:jc w:val="center"/>
              <w:rPr>
                <w:rFonts w:ascii="Times New Roman" w:eastAsia="Times New Roman" w:hAnsi="Times New Roman" w:cs="Times New Roman"/>
                <w:color w:val="000000"/>
                <w:sz w:val="24"/>
                <w:szCs w:val="24"/>
                <w:lang w:val="es-419" w:eastAsia="es-419"/>
              </w:rPr>
            </w:pPr>
            <w:r w:rsidRPr="00533294">
              <w:rPr>
                <w:rFonts w:ascii="Times New Roman" w:eastAsia="Times New Roman" w:hAnsi="Times New Roman" w:cs="Times New Roman"/>
                <w:color w:val="000000"/>
                <w:sz w:val="24"/>
                <w:szCs w:val="24"/>
                <w:lang w:val="es-419" w:eastAsia="es-419"/>
              </w:rPr>
              <w:t>70,41</w:t>
            </w:r>
          </w:p>
        </w:tc>
        <w:tc>
          <w:tcPr>
            <w:tcW w:w="1417" w:type="dxa"/>
            <w:tcBorders>
              <w:top w:val="nil"/>
              <w:left w:val="nil"/>
              <w:bottom w:val="single" w:sz="4" w:space="0" w:color="000000"/>
              <w:right w:val="single" w:sz="4" w:space="0" w:color="000000"/>
            </w:tcBorders>
            <w:shd w:val="clear" w:color="000000" w:fill="D9D9D9"/>
            <w:vAlign w:val="center"/>
            <w:hideMark/>
          </w:tcPr>
          <w:p w14:paraId="49780B30" w14:textId="77777777" w:rsidR="00D444EE" w:rsidRPr="00533294" w:rsidRDefault="00D444EE" w:rsidP="00D444EE">
            <w:pPr>
              <w:spacing w:after="0" w:line="240" w:lineRule="auto"/>
              <w:jc w:val="center"/>
              <w:rPr>
                <w:rFonts w:ascii="Times New Roman" w:eastAsia="Times New Roman" w:hAnsi="Times New Roman" w:cs="Times New Roman"/>
                <w:color w:val="000000"/>
                <w:sz w:val="24"/>
                <w:szCs w:val="24"/>
                <w:lang w:val="es-419" w:eastAsia="es-419"/>
              </w:rPr>
            </w:pPr>
            <w:r w:rsidRPr="00533294">
              <w:rPr>
                <w:rFonts w:ascii="Times New Roman" w:eastAsia="Times New Roman" w:hAnsi="Times New Roman" w:cs="Times New Roman"/>
                <w:color w:val="000000"/>
                <w:sz w:val="24"/>
                <w:szCs w:val="24"/>
                <w:lang w:val="es-419" w:eastAsia="es-419"/>
              </w:rPr>
              <w:t>49,88</w:t>
            </w:r>
          </w:p>
        </w:tc>
        <w:tc>
          <w:tcPr>
            <w:tcW w:w="1418" w:type="dxa"/>
            <w:tcBorders>
              <w:top w:val="nil"/>
              <w:left w:val="nil"/>
              <w:bottom w:val="single" w:sz="4" w:space="0" w:color="000000"/>
              <w:right w:val="single" w:sz="4" w:space="0" w:color="000000"/>
            </w:tcBorders>
            <w:shd w:val="clear" w:color="000000" w:fill="D9D9D9"/>
            <w:vAlign w:val="center"/>
            <w:hideMark/>
          </w:tcPr>
          <w:p w14:paraId="1D51FB98" w14:textId="77777777" w:rsidR="00D444EE" w:rsidRPr="00533294" w:rsidRDefault="00D444EE" w:rsidP="00D444EE">
            <w:pPr>
              <w:spacing w:after="0" w:line="240" w:lineRule="auto"/>
              <w:jc w:val="center"/>
              <w:rPr>
                <w:rFonts w:ascii="Times New Roman" w:eastAsia="Times New Roman" w:hAnsi="Times New Roman" w:cs="Times New Roman"/>
                <w:color w:val="000000"/>
                <w:sz w:val="24"/>
                <w:szCs w:val="24"/>
                <w:lang w:val="es-419" w:eastAsia="es-419"/>
              </w:rPr>
            </w:pPr>
            <w:r w:rsidRPr="00533294">
              <w:rPr>
                <w:rFonts w:ascii="Times New Roman" w:eastAsia="Times New Roman" w:hAnsi="Times New Roman" w:cs="Times New Roman"/>
                <w:color w:val="000000"/>
                <w:sz w:val="24"/>
                <w:szCs w:val="24"/>
                <w:lang w:val="es-419" w:eastAsia="es-419"/>
              </w:rPr>
              <w:t>32,93</w:t>
            </w:r>
          </w:p>
        </w:tc>
      </w:tr>
      <w:tr w:rsidR="00D444EE" w:rsidRPr="00533294" w14:paraId="6444759B" w14:textId="77777777" w:rsidTr="00533294">
        <w:trPr>
          <w:trHeight w:val="960"/>
        </w:trPr>
        <w:tc>
          <w:tcPr>
            <w:tcW w:w="1320" w:type="dxa"/>
            <w:tcBorders>
              <w:top w:val="nil"/>
              <w:left w:val="single" w:sz="4" w:space="0" w:color="auto"/>
              <w:bottom w:val="single" w:sz="4" w:space="0" w:color="auto"/>
              <w:right w:val="single" w:sz="4" w:space="0" w:color="auto"/>
            </w:tcBorders>
            <w:shd w:val="clear" w:color="000000" w:fill="FFFF99"/>
            <w:vAlign w:val="center"/>
            <w:hideMark/>
          </w:tcPr>
          <w:p w14:paraId="0CE4F70E" w14:textId="77777777" w:rsidR="00D444EE" w:rsidRPr="00533294" w:rsidRDefault="00D444EE" w:rsidP="00D444EE">
            <w:pPr>
              <w:spacing w:after="0" w:line="240" w:lineRule="auto"/>
              <w:rPr>
                <w:rFonts w:ascii="Times New Roman" w:eastAsia="Times New Roman" w:hAnsi="Times New Roman" w:cs="Times New Roman"/>
                <w:b/>
                <w:bCs/>
                <w:color w:val="000000"/>
                <w:sz w:val="24"/>
                <w:szCs w:val="24"/>
                <w:lang w:val="es-419" w:eastAsia="es-419"/>
              </w:rPr>
            </w:pPr>
            <w:r w:rsidRPr="00533294">
              <w:rPr>
                <w:rFonts w:ascii="Times New Roman" w:eastAsia="Times New Roman" w:hAnsi="Times New Roman" w:cs="Times New Roman"/>
                <w:b/>
                <w:bCs/>
                <w:color w:val="000000"/>
                <w:sz w:val="24"/>
                <w:szCs w:val="24"/>
                <w:lang w:val="es-419" w:eastAsia="es-419"/>
              </w:rPr>
              <w:t>Consejo Nacional de Vialidad (CONAVI)</w:t>
            </w:r>
          </w:p>
        </w:tc>
        <w:tc>
          <w:tcPr>
            <w:tcW w:w="1320" w:type="dxa"/>
            <w:tcBorders>
              <w:top w:val="nil"/>
              <w:left w:val="nil"/>
              <w:bottom w:val="single" w:sz="4" w:space="0" w:color="000000"/>
              <w:right w:val="single" w:sz="4" w:space="0" w:color="000000"/>
            </w:tcBorders>
            <w:shd w:val="clear" w:color="000000" w:fill="FFFF99"/>
            <w:vAlign w:val="center"/>
            <w:hideMark/>
          </w:tcPr>
          <w:p w14:paraId="46E67F52" w14:textId="77777777" w:rsidR="00D444EE" w:rsidRPr="00533294" w:rsidRDefault="00D444EE" w:rsidP="00D444EE">
            <w:pPr>
              <w:spacing w:after="0" w:line="240" w:lineRule="auto"/>
              <w:jc w:val="center"/>
              <w:rPr>
                <w:rFonts w:ascii="Times New Roman" w:eastAsia="Times New Roman" w:hAnsi="Times New Roman" w:cs="Times New Roman"/>
                <w:b/>
                <w:bCs/>
                <w:color w:val="000000"/>
                <w:sz w:val="24"/>
                <w:szCs w:val="24"/>
                <w:lang w:val="es-419" w:eastAsia="es-419"/>
              </w:rPr>
            </w:pPr>
            <w:r w:rsidRPr="00533294">
              <w:rPr>
                <w:rFonts w:ascii="Times New Roman" w:eastAsia="Times New Roman" w:hAnsi="Times New Roman" w:cs="Times New Roman"/>
                <w:b/>
                <w:bCs/>
                <w:color w:val="000000"/>
                <w:sz w:val="24"/>
                <w:szCs w:val="24"/>
                <w:lang w:val="es-419" w:eastAsia="es-419"/>
              </w:rPr>
              <w:t>59,25</w:t>
            </w:r>
          </w:p>
        </w:tc>
        <w:tc>
          <w:tcPr>
            <w:tcW w:w="1471" w:type="dxa"/>
            <w:tcBorders>
              <w:top w:val="nil"/>
              <w:left w:val="nil"/>
              <w:bottom w:val="single" w:sz="4" w:space="0" w:color="000000"/>
              <w:right w:val="single" w:sz="4" w:space="0" w:color="000000"/>
            </w:tcBorders>
            <w:shd w:val="clear" w:color="000000" w:fill="FFFF99"/>
            <w:vAlign w:val="center"/>
            <w:hideMark/>
          </w:tcPr>
          <w:p w14:paraId="13AF3F37" w14:textId="77777777" w:rsidR="00D444EE" w:rsidRPr="00533294" w:rsidRDefault="00D444EE" w:rsidP="00D444EE">
            <w:pPr>
              <w:spacing w:after="0" w:line="240" w:lineRule="auto"/>
              <w:jc w:val="center"/>
              <w:rPr>
                <w:rFonts w:ascii="Times New Roman" w:eastAsia="Times New Roman" w:hAnsi="Times New Roman" w:cs="Times New Roman"/>
                <w:b/>
                <w:bCs/>
                <w:color w:val="000000"/>
                <w:sz w:val="24"/>
                <w:szCs w:val="24"/>
                <w:lang w:val="es-419" w:eastAsia="es-419"/>
              </w:rPr>
            </w:pPr>
            <w:r w:rsidRPr="00533294">
              <w:rPr>
                <w:rFonts w:ascii="Times New Roman" w:eastAsia="Times New Roman" w:hAnsi="Times New Roman" w:cs="Times New Roman"/>
                <w:b/>
                <w:bCs/>
                <w:color w:val="000000"/>
                <w:sz w:val="24"/>
                <w:szCs w:val="24"/>
                <w:lang w:val="es-419" w:eastAsia="es-419"/>
              </w:rPr>
              <w:t>70,58</w:t>
            </w:r>
          </w:p>
        </w:tc>
        <w:tc>
          <w:tcPr>
            <w:tcW w:w="1418" w:type="dxa"/>
            <w:tcBorders>
              <w:top w:val="nil"/>
              <w:left w:val="nil"/>
              <w:bottom w:val="single" w:sz="4" w:space="0" w:color="000000"/>
              <w:right w:val="single" w:sz="4" w:space="0" w:color="000000"/>
            </w:tcBorders>
            <w:shd w:val="clear" w:color="000000" w:fill="FFFF99"/>
            <w:vAlign w:val="center"/>
            <w:hideMark/>
          </w:tcPr>
          <w:p w14:paraId="4518CCF7" w14:textId="77777777" w:rsidR="00D444EE" w:rsidRPr="00533294" w:rsidRDefault="00D444EE" w:rsidP="00D444EE">
            <w:pPr>
              <w:spacing w:after="0" w:line="240" w:lineRule="auto"/>
              <w:jc w:val="center"/>
              <w:rPr>
                <w:rFonts w:ascii="Times New Roman" w:eastAsia="Times New Roman" w:hAnsi="Times New Roman" w:cs="Times New Roman"/>
                <w:b/>
                <w:bCs/>
                <w:color w:val="000000"/>
                <w:sz w:val="24"/>
                <w:szCs w:val="24"/>
                <w:lang w:val="es-419" w:eastAsia="es-419"/>
              </w:rPr>
            </w:pPr>
            <w:r w:rsidRPr="00533294">
              <w:rPr>
                <w:rFonts w:ascii="Times New Roman" w:eastAsia="Times New Roman" w:hAnsi="Times New Roman" w:cs="Times New Roman"/>
                <w:b/>
                <w:bCs/>
                <w:color w:val="000000"/>
                <w:sz w:val="24"/>
                <w:szCs w:val="24"/>
                <w:lang w:val="es-419" w:eastAsia="es-419"/>
              </w:rPr>
              <w:t>46,68</w:t>
            </w:r>
          </w:p>
        </w:tc>
        <w:tc>
          <w:tcPr>
            <w:tcW w:w="1417" w:type="dxa"/>
            <w:tcBorders>
              <w:top w:val="nil"/>
              <w:left w:val="nil"/>
              <w:bottom w:val="single" w:sz="4" w:space="0" w:color="000000"/>
              <w:right w:val="single" w:sz="4" w:space="0" w:color="000000"/>
            </w:tcBorders>
            <w:shd w:val="clear" w:color="000000" w:fill="FFFF99"/>
            <w:vAlign w:val="center"/>
            <w:hideMark/>
          </w:tcPr>
          <w:p w14:paraId="637BEB1B" w14:textId="77777777" w:rsidR="00D444EE" w:rsidRPr="00533294" w:rsidRDefault="00D444EE" w:rsidP="00D444EE">
            <w:pPr>
              <w:spacing w:after="0" w:line="240" w:lineRule="auto"/>
              <w:jc w:val="center"/>
              <w:rPr>
                <w:rFonts w:ascii="Times New Roman" w:eastAsia="Times New Roman" w:hAnsi="Times New Roman" w:cs="Times New Roman"/>
                <w:b/>
                <w:bCs/>
                <w:color w:val="000000"/>
                <w:sz w:val="24"/>
                <w:szCs w:val="24"/>
                <w:lang w:val="es-419" w:eastAsia="es-419"/>
              </w:rPr>
            </w:pPr>
            <w:r w:rsidRPr="00533294">
              <w:rPr>
                <w:rFonts w:ascii="Times New Roman" w:eastAsia="Times New Roman" w:hAnsi="Times New Roman" w:cs="Times New Roman"/>
                <w:b/>
                <w:bCs/>
                <w:color w:val="000000"/>
                <w:sz w:val="24"/>
                <w:szCs w:val="24"/>
                <w:lang w:val="es-419" w:eastAsia="es-419"/>
              </w:rPr>
              <w:t>51,76</w:t>
            </w:r>
          </w:p>
        </w:tc>
        <w:tc>
          <w:tcPr>
            <w:tcW w:w="1418" w:type="dxa"/>
            <w:tcBorders>
              <w:top w:val="nil"/>
              <w:left w:val="nil"/>
              <w:bottom w:val="single" w:sz="4" w:space="0" w:color="000000"/>
              <w:right w:val="single" w:sz="4" w:space="0" w:color="000000"/>
            </w:tcBorders>
            <w:shd w:val="clear" w:color="000000" w:fill="FFFF99"/>
            <w:vAlign w:val="center"/>
            <w:hideMark/>
          </w:tcPr>
          <w:p w14:paraId="23F760AC" w14:textId="77777777" w:rsidR="00D444EE" w:rsidRPr="00533294" w:rsidRDefault="00D444EE" w:rsidP="00D444EE">
            <w:pPr>
              <w:spacing w:after="0" w:line="240" w:lineRule="auto"/>
              <w:jc w:val="center"/>
              <w:rPr>
                <w:rFonts w:ascii="Times New Roman" w:eastAsia="Times New Roman" w:hAnsi="Times New Roman" w:cs="Times New Roman"/>
                <w:b/>
                <w:bCs/>
                <w:color w:val="000000"/>
                <w:sz w:val="24"/>
                <w:szCs w:val="24"/>
                <w:lang w:val="es-419" w:eastAsia="es-419"/>
              </w:rPr>
            </w:pPr>
            <w:r w:rsidRPr="00533294">
              <w:rPr>
                <w:rFonts w:ascii="Times New Roman" w:eastAsia="Times New Roman" w:hAnsi="Times New Roman" w:cs="Times New Roman"/>
                <w:b/>
                <w:bCs/>
                <w:color w:val="000000"/>
                <w:sz w:val="24"/>
                <w:szCs w:val="24"/>
                <w:lang w:val="es-419" w:eastAsia="es-419"/>
              </w:rPr>
              <w:t>73,12</w:t>
            </w:r>
          </w:p>
        </w:tc>
      </w:tr>
      <w:tr w:rsidR="00D444EE" w:rsidRPr="00533294" w14:paraId="3DE6B936" w14:textId="77777777" w:rsidTr="00533294">
        <w:trPr>
          <w:trHeight w:val="960"/>
        </w:trPr>
        <w:tc>
          <w:tcPr>
            <w:tcW w:w="1320" w:type="dxa"/>
            <w:tcBorders>
              <w:top w:val="nil"/>
              <w:left w:val="single" w:sz="4" w:space="0" w:color="auto"/>
              <w:bottom w:val="single" w:sz="4" w:space="0" w:color="auto"/>
              <w:right w:val="single" w:sz="4" w:space="0" w:color="auto"/>
            </w:tcBorders>
            <w:shd w:val="clear" w:color="000000" w:fill="A6A6A6"/>
            <w:vAlign w:val="center"/>
            <w:hideMark/>
          </w:tcPr>
          <w:p w14:paraId="3160B452" w14:textId="77777777" w:rsidR="00D444EE" w:rsidRPr="00533294" w:rsidRDefault="00D444EE" w:rsidP="00D444EE">
            <w:pPr>
              <w:spacing w:after="0" w:line="240" w:lineRule="auto"/>
              <w:rPr>
                <w:rFonts w:ascii="Times New Roman" w:eastAsia="Times New Roman" w:hAnsi="Times New Roman" w:cs="Times New Roman"/>
                <w:color w:val="000000"/>
                <w:sz w:val="24"/>
                <w:szCs w:val="24"/>
                <w:lang w:val="es-419" w:eastAsia="es-419"/>
              </w:rPr>
            </w:pPr>
            <w:r w:rsidRPr="00533294">
              <w:rPr>
                <w:rFonts w:ascii="Times New Roman" w:eastAsia="Times New Roman" w:hAnsi="Times New Roman" w:cs="Times New Roman"/>
                <w:color w:val="000000"/>
                <w:sz w:val="24"/>
                <w:szCs w:val="24"/>
                <w:lang w:val="es-419" w:eastAsia="es-419"/>
              </w:rPr>
              <w:t>Ministerio de Obras Públicas y Transportes (MOPT)</w:t>
            </w:r>
          </w:p>
        </w:tc>
        <w:tc>
          <w:tcPr>
            <w:tcW w:w="1320" w:type="dxa"/>
            <w:tcBorders>
              <w:top w:val="nil"/>
              <w:left w:val="nil"/>
              <w:bottom w:val="single" w:sz="4" w:space="0" w:color="000000"/>
              <w:right w:val="single" w:sz="4" w:space="0" w:color="000000"/>
            </w:tcBorders>
            <w:shd w:val="clear" w:color="000000" w:fill="A6A6A6"/>
            <w:vAlign w:val="center"/>
            <w:hideMark/>
          </w:tcPr>
          <w:p w14:paraId="65F26EAD" w14:textId="77777777" w:rsidR="00D444EE" w:rsidRPr="00533294" w:rsidRDefault="00D444EE" w:rsidP="00D444EE">
            <w:pPr>
              <w:spacing w:after="0" w:line="240" w:lineRule="auto"/>
              <w:jc w:val="center"/>
              <w:rPr>
                <w:rFonts w:ascii="Times New Roman" w:eastAsia="Times New Roman" w:hAnsi="Times New Roman" w:cs="Times New Roman"/>
                <w:color w:val="000000"/>
                <w:sz w:val="24"/>
                <w:szCs w:val="24"/>
                <w:lang w:val="es-419" w:eastAsia="es-419"/>
              </w:rPr>
            </w:pPr>
            <w:r w:rsidRPr="00533294">
              <w:rPr>
                <w:rFonts w:ascii="Times New Roman" w:eastAsia="Times New Roman" w:hAnsi="Times New Roman" w:cs="Times New Roman"/>
                <w:color w:val="000000"/>
                <w:sz w:val="24"/>
                <w:szCs w:val="24"/>
                <w:lang w:val="es-419" w:eastAsia="es-419"/>
              </w:rPr>
              <w:t>50,07</w:t>
            </w:r>
          </w:p>
        </w:tc>
        <w:tc>
          <w:tcPr>
            <w:tcW w:w="1471" w:type="dxa"/>
            <w:tcBorders>
              <w:top w:val="nil"/>
              <w:left w:val="nil"/>
              <w:bottom w:val="single" w:sz="4" w:space="0" w:color="000000"/>
              <w:right w:val="single" w:sz="4" w:space="0" w:color="000000"/>
            </w:tcBorders>
            <w:shd w:val="clear" w:color="000000" w:fill="A6A6A6"/>
            <w:vAlign w:val="center"/>
            <w:hideMark/>
          </w:tcPr>
          <w:p w14:paraId="208CC83A" w14:textId="77777777" w:rsidR="00D444EE" w:rsidRPr="00533294" w:rsidRDefault="00D444EE" w:rsidP="00D444EE">
            <w:pPr>
              <w:spacing w:after="0" w:line="240" w:lineRule="auto"/>
              <w:jc w:val="center"/>
              <w:rPr>
                <w:rFonts w:ascii="Times New Roman" w:eastAsia="Times New Roman" w:hAnsi="Times New Roman" w:cs="Times New Roman"/>
                <w:color w:val="000000"/>
                <w:sz w:val="24"/>
                <w:szCs w:val="24"/>
                <w:lang w:val="es-419" w:eastAsia="es-419"/>
              </w:rPr>
            </w:pPr>
            <w:r w:rsidRPr="00533294">
              <w:rPr>
                <w:rFonts w:ascii="Times New Roman" w:eastAsia="Times New Roman" w:hAnsi="Times New Roman" w:cs="Times New Roman"/>
                <w:color w:val="000000"/>
                <w:sz w:val="24"/>
                <w:szCs w:val="24"/>
                <w:lang w:val="es-419" w:eastAsia="es-419"/>
              </w:rPr>
              <w:t>77,81</w:t>
            </w:r>
          </w:p>
        </w:tc>
        <w:tc>
          <w:tcPr>
            <w:tcW w:w="1418" w:type="dxa"/>
            <w:tcBorders>
              <w:top w:val="nil"/>
              <w:left w:val="nil"/>
              <w:bottom w:val="single" w:sz="4" w:space="0" w:color="000000"/>
              <w:right w:val="single" w:sz="4" w:space="0" w:color="000000"/>
            </w:tcBorders>
            <w:shd w:val="clear" w:color="000000" w:fill="A6A6A6"/>
            <w:vAlign w:val="center"/>
            <w:hideMark/>
          </w:tcPr>
          <w:p w14:paraId="53EA29B1" w14:textId="77777777" w:rsidR="00D444EE" w:rsidRPr="00533294" w:rsidRDefault="00D444EE" w:rsidP="00D444EE">
            <w:pPr>
              <w:spacing w:after="0" w:line="240" w:lineRule="auto"/>
              <w:jc w:val="center"/>
              <w:rPr>
                <w:rFonts w:ascii="Times New Roman" w:eastAsia="Times New Roman" w:hAnsi="Times New Roman" w:cs="Times New Roman"/>
                <w:color w:val="000000"/>
                <w:sz w:val="24"/>
                <w:szCs w:val="24"/>
                <w:lang w:val="es-419" w:eastAsia="es-419"/>
              </w:rPr>
            </w:pPr>
            <w:r w:rsidRPr="00533294">
              <w:rPr>
                <w:rFonts w:ascii="Times New Roman" w:eastAsia="Times New Roman" w:hAnsi="Times New Roman" w:cs="Times New Roman"/>
                <w:color w:val="000000"/>
                <w:sz w:val="24"/>
                <w:szCs w:val="24"/>
                <w:lang w:val="es-419" w:eastAsia="es-419"/>
              </w:rPr>
              <w:t>35,74</w:t>
            </w:r>
          </w:p>
        </w:tc>
        <w:tc>
          <w:tcPr>
            <w:tcW w:w="1417" w:type="dxa"/>
            <w:tcBorders>
              <w:top w:val="nil"/>
              <w:left w:val="nil"/>
              <w:bottom w:val="single" w:sz="4" w:space="0" w:color="000000"/>
              <w:right w:val="single" w:sz="4" w:space="0" w:color="000000"/>
            </w:tcBorders>
            <w:shd w:val="clear" w:color="000000" w:fill="A6A6A6"/>
            <w:vAlign w:val="center"/>
            <w:hideMark/>
          </w:tcPr>
          <w:p w14:paraId="594E5639" w14:textId="77777777" w:rsidR="00D444EE" w:rsidRPr="00533294" w:rsidRDefault="00D444EE" w:rsidP="00D444EE">
            <w:pPr>
              <w:spacing w:after="0" w:line="240" w:lineRule="auto"/>
              <w:jc w:val="center"/>
              <w:rPr>
                <w:rFonts w:ascii="Times New Roman" w:eastAsia="Times New Roman" w:hAnsi="Times New Roman" w:cs="Times New Roman"/>
                <w:color w:val="000000"/>
                <w:sz w:val="24"/>
                <w:szCs w:val="24"/>
                <w:lang w:val="es-419" w:eastAsia="es-419"/>
              </w:rPr>
            </w:pPr>
            <w:r w:rsidRPr="00533294">
              <w:rPr>
                <w:rFonts w:ascii="Times New Roman" w:eastAsia="Times New Roman" w:hAnsi="Times New Roman" w:cs="Times New Roman"/>
                <w:color w:val="000000"/>
                <w:sz w:val="24"/>
                <w:szCs w:val="24"/>
                <w:lang w:val="es-419" w:eastAsia="es-419"/>
              </w:rPr>
              <w:t>30,31</w:t>
            </w:r>
          </w:p>
        </w:tc>
        <w:tc>
          <w:tcPr>
            <w:tcW w:w="1418" w:type="dxa"/>
            <w:tcBorders>
              <w:top w:val="nil"/>
              <w:left w:val="nil"/>
              <w:bottom w:val="single" w:sz="4" w:space="0" w:color="000000"/>
              <w:right w:val="single" w:sz="4" w:space="0" w:color="000000"/>
            </w:tcBorders>
            <w:shd w:val="clear" w:color="000000" w:fill="A6A6A6"/>
            <w:vAlign w:val="center"/>
            <w:hideMark/>
          </w:tcPr>
          <w:p w14:paraId="2D4EAA44" w14:textId="77777777" w:rsidR="00D444EE" w:rsidRPr="00533294" w:rsidRDefault="00D444EE" w:rsidP="00D444EE">
            <w:pPr>
              <w:spacing w:after="0" w:line="240" w:lineRule="auto"/>
              <w:jc w:val="center"/>
              <w:rPr>
                <w:rFonts w:ascii="Times New Roman" w:eastAsia="Times New Roman" w:hAnsi="Times New Roman" w:cs="Times New Roman"/>
                <w:color w:val="000000"/>
                <w:sz w:val="24"/>
                <w:szCs w:val="24"/>
                <w:lang w:val="es-419" w:eastAsia="es-419"/>
              </w:rPr>
            </w:pPr>
            <w:r w:rsidRPr="00533294">
              <w:rPr>
                <w:rFonts w:ascii="Times New Roman" w:eastAsia="Times New Roman" w:hAnsi="Times New Roman" w:cs="Times New Roman"/>
                <w:color w:val="000000"/>
                <w:sz w:val="24"/>
                <w:szCs w:val="24"/>
                <w:lang w:val="es-419" w:eastAsia="es-419"/>
              </w:rPr>
              <w:t>54,37</w:t>
            </w:r>
          </w:p>
        </w:tc>
      </w:tr>
    </w:tbl>
    <w:p w14:paraId="20917F60" w14:textId="77777777" w:rsidR="00995959" w:rsidRPr="00533294" w:rsidRDefault="00995959" w:rsidP="00995959">
      <w:pPr>
        <w:jc w:val="center"/>
        <w:rPr>
          <w:rFonts w:ascii="Times New Roman" w:hAnsi="Times New Roman" w:cs="Times New Roman"/>
          <w:sz w:val="24"/>
          <w:szCs w:val="24"/>
          <w:lang w:val="es-ES"/>
        </w:rPr>
      </w:pPr>
    </w:p>
    <w:p w14:paraId="08D0529B" w14:textId="282F3027" w:rsidR="00995959" w:rsidRPr="00533294" w:rsidRDefault="00D444EE" w:rsidP="00D444EE">
      <w:pPr>
        <w:rPr>
          <w:rFonts w:ascii="Times New Roman" w:hAnsi="Times New Roman" w:cs="Times New Roman"/>
          <w:sz w:val="24"/>
          <w:szCs w:val="24"/>
          <w:lang w:val="es-ES"/>
        </w:rPr>
      </w:pPr>
      <w:r w:rsidRPr="00533294">
        <w:rPr>
          <w:rFonts w:ascii="Times New Roman" w:hAnsi="Times New Roman" w:cs="Times New Roman"/>
          <w:sz w:val="24"/>
          <w:szCs w:val="24"/>
          <w:lang w:val="es-ES"/>
        </w:rPr>
        <w:t xml:space="preserve">El cuadro anterior muestra que dentro del grupo del Consejos del MOPT, el </w:t>
      </w:r>
      <w:proofErr w:type="spellStart"/>
      <w:r w:rsidRPr="00533294">
        <w:rPr>
          <w:rFonts w:ascii="Times New Roman" w:hAnsi="Times New Roman" w:cs="Times New Roman"/>
          <w:sz w:val="24"/>
          <w:szCs w:val="24"/>
          <w:lang w:val="es-ES"/>
        </w:rPr>
        <w:t>Cosevi</w:t>
      </w:r>
      <w:proofErr w:type="spellEnd"/>
      <w:r w:rsidRPr="00533294">
        <w:rPr>
          <w:rFonts w:ascii="Times New Roman" w:hAnsi="Times New Roman" w:cs="Times New Roman"/>
          <w:sz w:val="24"/>
          <w:szCs w:val="24"/>
          <w:lang w:val="es-ES"/>
        </w:rPr>
        <w:t xml:space="preserve"> obtuvo una nota ligeramente mayor al </w:t>
      </w:r>
      <w:proofErr w:type="spellStart"/>
      <w:r w:rsidRPr="00533294">
        <w:rPr>
          <w:rFonts w:ascii="Times New Roman" w:hAnsi="Times New Roman" w:cs="Times New Roman"/>
          <w:sz w:val="24"/>
          <w:szCs w:val="24"/>
          <w:lang w:val="es-ES"/>
        </w:rPr>
        <w:t>Conavi</w:t>
      </w:r>
      <w:proofErr w:type="spellEnd"/>
      <w:r w:rsidRPr="00533294">
        <w:rPr>
          <w:rFonts w:ascii="Times New Roman" w:hAnsi="Times New Roman" w:cs="Times New Roman"/>
          <w:sz w:val="24"/>
          <w:szCs w:val="24"/>
          <w:lang w:val="es-ES"/>
        </w:rPr>
        <w:t xml:space="preserve">, considerando que su </w:t>
      </w:r>
      <w:proofErr w:type="spellStart"/>
      <w:r w:rsidRPr="00533294">
        <w:rPr>
          <w:rFonts w:ascii="Times New Roman" w:hAnsi="Times New Roman" w:cs="Times New Roman"/>
          <w:sz w:val="24"/>
          <w:szCs w:val="24"/>
          <w:lang w:val="es-ES"/>
        </w:rPr>
        <w:t>notra</w:t>
      </w:r>
      <w:proofErr w:type="spellEnd"/>
      <w:r w:rsidRPr="00533294">
        <w:rPr>
          <w:rFonts w:ascii="Times New Roman" w:hAnsi="Times New Roman" w:cs="Times New Roman"/>
          <w:sz w:val="24"/>
          <w:szCs w:val="24"/>
          <w:lang w:val="es-ES"/>
        </w:rPr>
        <w:t xml:space="preserve"> de rendición de cuentas es 23,73 </w:t>
      </w:r>
      <w:proofErr w:type="spellStart"/>
      <w:r w:rsidRPr="00533294">
        <w:rPr>
          <w:rFonts w:ascii="Times New Roman" w:hAnsi="Times New Roman" w:cs="Times New Roman"/>
          <w:sz w:val="24"/>
          <w:szCs w:val="24"/>
          <w:lang w:val="es-ES"/>
        </w:rPr>
        <w:t>pts</w:t>
      </w:r>
      <w:proofErr w:type="spellEnd"/>
      <w:r w:rsidRPr="00533294">
        <w:rPr>
          <w:rFonts w:ascii="Times New Roman" w:hAnsi="Times New Roman" w:cs="Times New Roman"/>
          <w:sz w:val="24"/>
          <w:szCs w:val="24"/>
          <w:lang w:val="es-ES"/>
        </w:rPr>
        <w:t xml:space="preserve"> más baja y 40,19 </w:t>
      </w:r>
      <w:proofErr w:type="spellStart"/>
      <w:r w:rsidRPr="00533294">
        <w:rPr>
          <w:rFonts w:ascii="Times New Roman" w:hAnsi="Times New Roman" w:cs="Times New Roman"/>
          <w:sz w:val="24"/>
          <w:szCs w:val="24"/>
          <w:lang w:val="es-ES"/>
        </w:rPr>
        <w:t>pts</w:t>
      </w:r>
      <w:proofErr w:type="spellEnd"/>
      <w:r w:rsidRPr="00533294">
        <w:rPr>
          <w:rFonts w:ascii="Times New Roman" w:hAnsi="Times New Roman" w:cs="Times New Roman"/>
          <w:sz w:val="24"/>
          <w:szCs w:val="24"/>
          <w:lang w:val="es-ES"/>
        </w:rPr>
        <w:t xml:space="preserve"> más alta.</w:t>
      </w:r>
    </w:p>
    <w:p w14:paraId="35570DC7" w14:textId="6E2F5BD1" w:rsidR="00D444EE" w:rsidRPr="00533294" w:rsidRDefault="00D444EE" w:rsidP="00CD0941">
      <w:pPr>
        <w:jc w:val="both"/>
        <w:rPr>
          <w:rFonts w:ascii="Times New Roman" w:hAnsi="Times New Roman" w:cs="Times New Roman"/>
          <w:sz w:val="24"/>
          <w:szCs w:val="24"/>
          <w:lang w:val="es-ES"/>
        </w:rPr>
      </w:pPr>
      <w:r w:rsidRPr="00533294">
        <w:rPr>
          <w:rFonts w:ascii="Times New Roman" w:hAnsi="Times New Roman" w:cs="Times New Roman"/>
          <w:sz w:val="24"/>
          <w:szCs w:val="24"/>
          <w:lang w:val="es-ES"/>
        </w:rPr>
        <w:t xml:space="preserve">Por otro lado, comparativamente con el Ministerio de Obras Públicas y Transportes, ministerio a la que se encuentra adscrita, la nota general es 9,18 más alta, esto con notas superiores en todos tres de los cuatro componentes: </w:t>
      </w:r>
      <w:r w:rsidR="00CD0941" w:rsidRPr="00533294">
        <w:rPr>
          <w:rFonts w:ascii="Times New Roman" w:hAnsi="Times New Roman" w:cs="Times New Roman"/>
          <w:sz w:val="24"/>
          <w:szCs w:val="24"/>
          <w:lang w:val="es-ES"/>
        </w:rPr>
        <w:t xml:space="preserve">rendición de cuentas, participación </w:t>
      </w:r>
      <w:r w:rsidR="00CD0941" w:rsidRPr="00533294">
        <w:rPr>
          <w:rFonts w:ascii="Times New Roman" w:hAnsi="Times New Roman" w:cs="Times New Roman"/>
          <w:sz w:val="24"/>
          <w:szCs w:val="24"/>
          <w:lang w:val="es-ES"/>
        </w:rPr>
        <w:lastRenderedPageBreak/>
        <w:t xml:space="preserve">ciudadana y datos abiertos. Solamente el componente de acceso a la información supera el MOPT a </w:t>
      </w:r>
      <w:proofErr w:type="spellStart"/>
      <w:r w:rsidR="00CD0941" w:rsidRPr="00533294">
        <w:rPr>
          <w:rFonts w:ascii="Times New Roman" w:hAnsi="Times New Roman" w:cs="Times New Roman"/>
          <w:sz w:val="24"/>
          <w:szCs w:val="24"/>
          <w:lang w:val="es-ES"/>
        </w:rPr>
        <w:t>Conavi</w:t>
      </w:r>
      <w:proofErr w:type="spellEnd"/>
      <w:r w:rsidR="00CD0941" w:rsidRPr="00533294">
        <w:rPr>
          <w:rFonts w:ascii="Times New Roman" w:hAnsi="Times New Roman" w:cs="Times New Roman"/>
          <w:sz w:val="24"/>
          <w:szCs w:val="24"/>
          <w:lang w:val="es-ES"/>
        </w:rPr>
        <w:t xml:space="preserve"> en 7,23 pts.</w:t>
      </w:r>
    </w:p>
    <w:p w14:paraId="29E25B5C" w14:textId="46286821" w:rsidR="00CD0941" w:rsidRPr="00533294" w:rsidRDefault="00CD0941" w:rsidP="00CD0941">
      <w:pPr>
        <w:jc w:val="both"/>
        <w:rPr>
          <w:rFonts w:ascii="Times New Roman" w:hAnsi="Times New Roman" w:cs="Times New Roman"/>
          <w:sz w:val="24"/>
          <w:szCs w:val="24"/>
          <w:lang w:val="es-ES"/>
        </w:rPr>
      </w:pPr>
      <w:r w:rsidRPr="00533294">
        <w:rPr>
          <w:rFonts w:ascii="Times New Roman" w:hAnsi="Times New Roman" w:cs="Times New Roman"/>
          <w:sz w:val="24"/>
          <w:szCs w:val="24"/>
          <w:lang w:val="es-ES"/>
        </w:rPr>
        <w:t>El análisis anterior se considera valorable en el tanto son tres instituciones enlazadas en la misión hacia los ciudadanos.</w:t>
      </w:r>
    </w:p>
    <w:p w14:paraId="11F747E6" w14:textId="2797626C" w:rsidR="00995959" w:rsidRPr="00533294" w:rsidRDefault="00CD0941" w:rsidP="00CD0941">
      <w:pPr>
        <w:pStyle w:val="Prrafodelista"/>
        <w:numPr>
          <w:ilvl w:val="0"/>
          <w:numId w:val="1"/>
        </w:numPr>
        <w:shd w:val="clear" w:color="auto" w:fill="FFFFFF"/>
        <w:spacing w:before="100" w:beforeAutospacing="1" w:after="100" w:afterAutospacing="1" w:line="240" w:lineRule="auto"/>
        <w:jc w:val="both"/>
        <w:outlineLvl w:val="1"/>
        <w:rPr>
          <w:rFonts w:ascii="Times New Roman" w:hAnsi="Times New Roman" w:cs="Times New Roman"/>
          <w:sz w:val="24"/>
          <w:szCs w:val="24"/>
        </w:rPr>
      </w:pPr>
      <w:r w:rsidRPr="00533294">
        <w:rPr>
          <w:rFonts w:ascii="Times New Roman" w:hAnsi="Times New Roman" w:cs="Times New Roman"/>
          <w:sz w:val="24"/>
          <w:szCs w:val="24"/>
        </w:rPr>
        <w:t>Variaciones en los ITSP 2019-2020</w:t>
      </w:r>
    </w:p>
    <w:p w14:paraId="75A7A445" w14:textId="77777777" w:rsidR="000C2A1A" w:rsidRDefault="000C2A1A" w:rsidP="000C2A1A">
      <w:pPr>
        <w:pStyle w:val="Prrafodelista"/>
        <w:shd w:val="clear" w:color="auto" w:fill="FFFFFF"/>
        <w:spacing w:before="100" w:beforeAutospacing="1" w:after="100" w:afterAutospacing="1" w:line="240" w:lineRule="auto"/>
        <w:jc w:val="both"/>
        <w:outlineLvl w:val="1"/>
        <w:rPr>
          <w:lang w:val="es-ES"/>
        </w:rPr>
      </w:pPr>
    </w:p>
    <w:p w14:paraId="38B000B5" w14:textId="1DECFC4A" w:rsidR="000C2A1A" w:rsidRPr="00533294" w:rsidRDefault="000C2A1A" w:rsidP="000C2A1A">
      <w:pPr>
        <w:pStyle w:val="Prrafodelista"/>
        <w:numPr>
          <w:ilvl w:val="1"/>
          <w:numId w:val="1"/>
        </w:numPr>
        <w:shd w:val="clear" w:color="auto" w:fill="FFFFFF"/>
        <w:spacing w:before="100" w:beforeAutospacing="1" w:after="100" w:afterAutospacing="1" w:line="240" w:lineRule="auto"/>
        <w:jc w:val="both"/>
        <w:outlineLvl w:val="1"/>
        <w:rPr>
          <w:rFonts w:ascii="Times New Roman" w:hAnsi="Times New Roman" w:cs="Times New Roman"/>
          <w:sz w:val="24"/>
          <w:szCs w:val="24"/>
          <w:lang w:val="es-ES"/>
        </w:rPr>
      </w:pPr>
      <w:r w:rsidRPr="00533294">
        <w:rPr>
          <w:rFonts w:ascii="Times New Roman" w:hAnsi="Times New Roman" w:cs="Times New Roman"/>
          <w:sz w:val="24"/>
          <w:szCs w:val="24"/>
          <w:lang w:val="es-ES"/>
        </w:rPr>
        <w:t>Acceso a la Información</w:t>
      </w:r>
    </w:p>
    <w:tbl>
      <w:tblPr>
        <w:tblW w:w="9701" w:type="dxa"/>
        <w:tblCellMar>
          <w:left w:w="0" w:type="dxa"/>
          <w:right w:w="28" w:type="dxa"/>
        </w:tblCellMar>
        <w:tblLook w:val="04A0" w:firstRow="1" w:lastRow="0" w:firstColumn="1" w:lastColumn="0" w:noHBand="0" w:noVBand="1"/>
      </w:tblPr>
      <w:tblGrid>
        <w:gridCol w:w="1576"/>
        <w:gridCol w:w="4040"/>
        <w:gridCol w:w="1590"/>
        <w:gridCol w:w="1271"/>
        <w:gridCol w:w="1224"/>
      </w:tblGrid>
      <w:tr w:rsidR="00CD0941" w:rsidRPr="000C2A1A" w14:paraId="4BDE0ECC" w14:textId="77777777" w:rsidTr="00CE5CD7">
        <w:trPr>
          <w:trHeight w:val="204"/>
        </w:trPr>
        <w:tc>
          <w:tcPr>
            <w:tcW w:w="1576" w:type="dxa"/>
            <w:tcBorders>
              <w:top w:val="single" w:sz="4" w:space="0" w:color="000000"/>
              <w:left w:val="single" w:sz="4" w:space="0" w:color="000000"/>
              <w:bottom w:val="single" w:sz="4" w:space="0" w:color="000000"/>
              <w:right w:val="single" w:sz="4" w:space="0" w:color="000000"/>
            </w:tcBorders>
            <w:shd w:val="clear" w:color="auto" w:fill="1F4E79" w:themeFill="accent1" w:themeFillShade="80"/>
            <w:vAlign w:val="center"/>
            <w:hideMark/>
          </w:tcPr>
          <w:p w14:paraId="64755DBE" w14:textId="0369526D" w:rsidR="00CD0941" w:rsidRPr="00CD0941" w:rsidRDefault="000C2A1A" w:rsidP="000C2A1A">
            <w:pPr>
              <w:spacing w:after="0" w:line="240" w:lineRule="auto"/>
              <w:jc w:val="center"/>
              <w:rPr>
                <w:rFonts w:ascii="Calibri" w:eastAsia="Times New Roman" w:hAnsi="Calibri" w:cs="Calibri"/>
                <w:b/>
                <w:bCs/>
                <w:color w:val="FFFFFF" w:themeColor="background1"/>
                <w:lang w:val="es-419" w:eastAsia="es-419"/>
              </w:rPr>
            </w:pPr>
            <w:r w:rsidRPr="000C2A1A">
              <w:rPr>
                <w:rFonts w:ascii="Calibri" w:eastAsia="Times New Roman" w:hAnsi="Calibri" w:cs="Calibri"/>
                <w:b/>
                <w:bCs/>
                <w:color w:val="FFFFFF" w:themeColor="background1"/>
                <w:lang w:val="es-419" w:eastAsia="es-419"/>
              </w:rPr>
              <w:t>Componente</w:t>
            </w:r>
          </w:p>
        </w:tc>
        <w:tc>
          <w:tcPr>
            <w:tcW w:w="4040" w:type="dxa"/>
            <w:tcBorders>
              <w:top w:val="single" w:sz="4" w:space="0" w:color="000000"/>
              <w:left w:val="nil"/>
              <w:bottom w:val="single" w:sz="4" w:space="0" w:color="000000"/>
              <w:right w:val="single" w:sz="4" w:space="0" w:color="000000"/>
            </w:tcBorders>
            <w:shd w:val="clear" w:color="auto" w:fill="1F4E79" w:themeFill="accent1" w:themeFillShade="80"/>
            <w:vAlign w:val="center"/>
            <w:hideMark/>
          </w:tcPr>
          <w:p w14:paraId="059A35CB" w14:textId="7A8BE2F4" w:rsidR="00CD0941" w:rsidRPr="00CD0941" w:rsidRDefault="000C2A1A" w:rsidP="000C2A1A">
            <w:pPr>
              <w:spacing w:after="0" w:line="240" w:lineRule="auto"/>
              <w:jc w:val="center"/>
              <w:rPr>
                <w:rFonts w:ascii="Calibri" w:eastAsia="Times New Roman" w:hAnsi="Calibri" w:cs="Calibri"/>
                <w:b/>
                <w:bCs/>
                <w:color w:val="FFFFFF" w:themeColor="background1"/>
                <w:lang w:val="es-419" w:eastAsia="es-419"/>
              </w:rPr>
            </w:pPr>
            <w:proofErr w:type="spellStart"/>
            <w:r w:rsidRPr="000C2A1A">
              <w:rPr>
                <w:rFonts w:ascii="Calibri" w:eastAsia="Times New Roman" w:hAnsi="Calibri" w:cs="Calibri"/>
                <w:b/>
                <w:bCs/>
                <w:color w:val="FFFFFF" w:themeColor="background1"/>
                <w:lang w:val="es-419" w:eastAsia="es-419"/>
              </w:rPr>
              <w:t>Desccripcion</w:t>
            </w:r>
            <w:proofErr w:type="spellEnd"/>
          </w:p>
        </w:tc>
        <w:tc>
          <w:tcPr>
            <w:tcW w:w="1590" w:type="dxa"/>
            <w:tcBorders>
              <w:top w:val="single" w:sz="4" w:space="0" w:color="000000"/>
              <w:left w:val="nil"/>
              <w:bottom w:val="single" w:sz="4" w:space="0" w:color="000000"/>
              <w:right w:val="single" w:sz="4" w:space="0" w:color="000000"/>
            </w:tcBorders>
            <w:shd w:val="clear" w:color="auto" w:fill="1F4E79" w:themeFill="accent1" w:themeFillShade="80"/>
            <w:noWrap/>
            <w:vAlign w:val="center"/>
            <w:hideMark/>
          </w:tcPr>
          <w:p w14:paraId="080E5237" w14:textId="638EB628" w:rsidR="00CD0941" w:rsidRPr="00CD0941" w:rsidRDefault="000C2A1A" w:rsidP="000C2A1A">
            <w:pPr>
              <w:spacing w:after="0" w:line="240" w:lineRule="auto"/>
              <w:jc w:val="center"/>
              <w:rPr>
                <w:rFonts w:ascii="Calibri" w:eastAsia="Times New Roman" w:hAnsi="Calibri" w:cs="Calibri"/>
                <w:b/>
                <w:bCs/>
                <w:color w:val="FFFFFF" w:themeColor="background1"/>
                <w:lang w:val="es-419" w:eastAsia="es-419"/>
              </w:rPr>
            </w:pPr>
            <w:r w:rsidRPr="000C2A1A">
              <w:rPr>
                <w:rFonts w:ascii="Calibri" w:eastAsia="Times New Roman" w:hAnsi="Calibri" w:cs="Calibri"/>
                <w:b/>
                <w:bCs/>
                <w:color w:val="FFFFFF" w:themeColor="background1"/>
                <w:lang w:val="es-419" w:eastAsia="es-419"/>
              </w:rPr>
              <w:t>2020</w:t>
            </w:r>
          </w:p>
        </w:tc>
        <w:tc>
          <w:tcPr>
            <w:tcW w:w="1271" w:type="dxa"/>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2874B491" w14:textId="74EEFEC2" w:rsidR="00CD0941" w:rsidRPr="00CD0941" w:rsidRDefault="000C2A1A" w:rsidP="000C2A1A">
            <w:pPr>
              <w:spacing w:after="0" w:line="240" w:lineRule="auto"/>
              <w:jc w:val="center"/>
              <w:rPr>
                <w:rFonts w:ascii="Calibri" w:eastAsia="Times New Roman" w:hAnsi="Calibri" w:cs="Calibri"/>
                <w:b/>
                <w:bCs/>
                <w:color w:val="FFFFFF" w:themeColor="background1"/>
                <w:sz w:val="20"/>
                <w:szCs w:val="20"/>
                <w:lang w:val="es-419" w:eastAsia="es-419"/>
              </w:rPr>
            </w:pPr>
            <w:r w:rsidRPr="000C2A1A">
              <w:rPr>
                <w:rFonts w:ascii="Calibri" w:eastAsia="Times New Roman" w:hAnsi="Calibri" w:cs="Calibri"/>
                <w:b/>
                <w:bCs/>
                <w:color w:val="FFFFFF" w:themeColor="background1"/>
                <w:sz w:val="20"/>
                <w:szCs w:val="20"/>
                <w:lang w:val="es-419" w:eastAsia="es-419"/>
              </w:rPr>
              <w:t>2019</w:t>
            </w:r>
          </w:p>
        </w:tc>
        <w:tc>
          <w:tcPr>
            <w:tcW w:w="1224" w:type="dxa"/>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203FD513" w14:textId="0FB05DB4" w:rsidR="00CD0941" w:rsidRPr="00CD0941" w:rsidRDefault="000C2A1A" w:rsidP="000C2A1A">
            <w:pPr>
              <w:spacing w:after="0" w:line="240" w:lineRule="auto"/>
              <w:jc w:val="center"/>
              <w:rPr>
                <w:rFonts w:ascii="Arial" w:eastAsia="Times New Roman" w:hAnsi="Arial" w:cs="Arial"/>
                <w:b/>
                <w:bCs/>
                <w:color w:val="FFFFFF" w:themeColor="background1"/>
                <w:lang w:val="es-419" w:eastAsia="es-419"/>
              </w:rPr>
            </w:pPr>
            <w:r w:rsidRPr="000C2A1A">
              <w:rPr>
                <w:rFonts w:ascii="Arial" w:eastAsia="Times New Roman" w:hAnsi="Arial" w:cs="Arial"/>
                <w:b/>
                <w:bCs/>
                <w:color w:val="FFFFFF" w:themeColor="background1"/>
                <w:lang w:val="es-419" w:eastAsia="es-419"/>
              </w:rPr>
              <w:t>Diferencia</w:t>
            </w:r>
          </w:p>
        </w:tc>
      </w:tr>
      <w:tr w:rsidR="00CD0941" w:rsidRPr="00CD0941" w14:paraId="72E9CB9A" w14:textId="77777777" w:rsidTr="00CE5CD7">
        <w:trPr>
          <w:trHeight w:val="1234"/>
        </w:trPr>
        <w:tc>
          <w:tcPr>
            <w:tcW w:w="1576" w:type="dxa"/>
            <w:tcBorders>
              <w:top w:val="nil"/>
              <w:left w:val="single" w:sz="4" w:space="0" w:color="000000"/>
              <w:bottom w:val="single" w:sz="4" w:space="0" w:color="000000"/>
              <w:right w:val="single" w:sz="4" w:space="0" w:color="000000"/>
            </w:tcBorders>
            <w:shd w:val="clear" w:color="auto" w:fill="8EAADB" w:themeFill="accent5" w:themeFillTint="99"/>
            <w:vAlign w:val="center"/>
            <w:hideMark/>
          </w:tcPr>
          <w:p w14:paraId="20EA7A3C" w14:textId="77777777" w:rsidR="00CD0941" w:rsidRPr="00CD0941" w:rsidRDefault="00CD0941" w:rsidP="00CE5CD7">
            <w:pPr>
              <w:spacing w:after="0" w:line="240" w:lineRule="auto"/>
              <w:jc w:val="center"/>
              <w:rPr>
                <w:rFonts w:ascii="Calibri" w:eastAsia="Times New Roman" w:hAnsi="Calibri" w:cs="Calibri"/>
                <w:b/>
                <w:bCs/>
                <w:color w:val="000000"/>
                <w:sz w:val="18"/>
                <w:szCs w:val="18"/>
                <w:lang w:val="es-419" w:eastAsia="es-419"/>
              </w:rPr>
            </w:pPr>
            <w:r w:rsidRPr="00CD0941">
              <w:rPr>
                <w:rFonts w:ascii="Calibri" w:eastAsia="Times New Roman" w:hAnsi="Calibri" w:cs="Calibri"/>
                <w:b/>
                <w:bCs/>
                <w:color w:val="000000"/>
                <w:sz w:val="18"/>
                <w:szCs w:val="18"/>
                <w:lang w:val="es-419" w:eastAsia="es-419"/>
              </w:rPr>
              <w:t>Información institucional</w:t>
            </w:r>
          </w:p>
        </w:tc>
        <w:tc>
          <w:tcPr>
            <w:tcW w:w="4040" w:type="dxa"/>
            <w:tcBorders>
              <w:top w:val="nil"/>
              <w:left w:val="nil"/>
              <w:bottom w:val="single" w:sz="4" w:space="0" w:color="000000"/>
              <w:right w:val="single" w:sz="4" w:space="0" w:color="000000"/>
            </w:tcBorders>
            <w:shd w:val="clear" w:color="F2F2F2" w:fill="FB8D81"/>
            <w:vAlign w:val="center"/>
            <w:hideMark/>
          </w:tcPr>
          <w:p w14:paraId="5E600645" w14:textId="77777777" w:rsidR="00CD0941" w:rsidRPr="00CD0941" w:rsidRDefault="00CD0941" w:rsidP="00CE5CD7">
            <w:pPr>
              <w:spacing w:after="0" w:line="240" w:lineRule="auto"/>
              <w:rPr>
                <w:rFonts w:ascii="Calibri" w:eastAsia="Times New Roman" w:hAnsi="Calibri" w:cs="Calibri"/>
                <w:color w:val="000000"/>
                <w:sz w:val="18"/>
                <w:szCs w:val="18"/>
                <w:lang w:val="es-419" w:eastAsia="es-419"/>
              </w:rPr>
            </w:pPr>
            <w:r w:rsidRPr="00CD0941">
              <w:rPr>
                <w:rFonts w:ascii="Calibri" w:eastAsia="Times New Roman" w:hAnsi="Calibri" w:cs="Calibri"/>
                <w:color w:val="000000"/>
                <w:sz w:val="18"/>
                <w:szCs w:val="18"/>
                <w:lang w:val="es-419" w:eastAsia="es-419"/>
              </w:rPr>
              <w:t>Evalúa la disponibilidad de información institucional básica, funciones generales y departamentales, marco jurídico aplicable, estructura organizativa, bienes inmuebles y estructura de gobernanza.</w:t>
            </w:r>
          </w:p>
        </w:tc>
        <w:tc>
          <w:tcPr>
            <w:tcW w:w="1590" w:type="dxa"/>
            <w:tcBorders>
              <w:top w:val="nil"/>
              <w:left w:val="nil"/>
              <w:bottom w:val="single" w:sz="4" w:space="0" w:color="000000"/>
              <w:right w:val="single" w:sz="4" w:space="0" w:color="000000"/>
            </w:tcBorders>
            <w:shd w:val="clear" w:color="000000" w:fill="FFF2CC"/>
            <w:vAlign w:val="center"/>
            <w:hideMark/>
          </w:tcPr>
          <w:p w14:paraId="24DD60EE" w14:textId="77777777" w:rsidR="00CD0941" w:rsidRPr="00CD0941" w:rsidRDefault="00CD0941" w:rsidP="00CE5CD7">
            <w:pPr>
              <w:spacing w:after="0" w:line="240" w:lineRule="auto"/>
              <w:jc w:val="center"/>
              <w:rPr>
                <w:rFonts w:ascii="Calibri" w:eastAsia="Times New Roman" w:hAnsi="Calibri" w:cs="Calibri"/>
                <w:color w:val="000000"/>
                <w:lang w:val="es-419" w:eastAsia="es-419"/>
              </w:rPr>
            </w:pPr>
            <w:r w:rsidRPr="00CD0941">
              <w:rPr>
                <w:rFonts w:ascii="Calibri" w:eastAsia="Times New Roman" w:hAnsi="Calibri" w:cs="Calibri"/>
                <w:color w:val="000000"/>
                <w:lang w:val="es-419" w:eastAsia="es-419"/>
              </w:rPr>
              <w:t>63,84</w:t>
            </w:r>
          </w:p>
        </w:tc>
        <w:tc>
          <w:tcPr>
            <w:tcW w:w="1271" w:type="dxa"/>
            <w:tcBorders>
              <w:top w:val="nil"/>
              <w:left w:val="nil"/>
              <w:bottom w:val="single" w:sz="4" w:space="0" w:color="auto"/>
              <w:right w:val="single" w:sz="4" w:space="0" w:color="auto"/>
            </w:tcBorders>
            <w:shd w:val="clear" w:color="auto" w:fill="auto"/>
            <w:vAlign w:val="center"/>
            <w:hideMark/>
          </w:tcPr>
          <w:p w14:paraId="5BDC5876" w14:textId="77777777" w:rsidR="00CD0941" w:rsidRPr="00CD0941" w:rsidRDefault="00CD0941" w:rsidP="00CE5CD7">
            <w:pPr>
              <w:spacing w:after="0" w:line="240" w:lineRule="auto"/>
              <w:jc w:val="center"/>
              <w:rPr>
                <w:rFonts w:ascii="Calibri" w:eastAsia="Times New Roman" w:hAnsi="Calibri" w:cs="Calibri"/>
                <w:color w:val="000000"/>
                <w:sz w:val="24"/>
                <w:szCs w:val="24"/>
                <w:lang w:val="es-419" w:eastAsia="es-419"/>
              </w:rPr>
            </w:pPr>
            <w:r w:rsidRPr="00CD0941">
              <w:rPr>
                <w:rFonts w:ascii="Calibri" w:eastAsia="Times New Roman" w:hAnsi="Calibri" w:cs="Calibri"/>
                <w:color w:val="000000"/>
                <w:sz w:val="24"/>
                <w:szCs w:val="24"/>
                <w:lang w:val="es-419" w:eastAsia="es-419"/>
              </w:rPr>
              <w:t>100</w:t>
            </w:r>
          </w:p>
        </w:tc>
        <w:tc>
          <w:tcPr>
            <w:tcW w:w="1224"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F3A8414" w14:textId="77777777" w:rsidR="00CD0941" w:rsidRPr="00CD0941" w:rsidRDefault="00CD0941" w:rsidP="00CE5CD7">
            <w:pPr>
              <w:spacing w:after="0" w:line="240" w:lineRule="auto"/>
              <w:jc w:val="center"/>
              <w:rPr>
                <w:rFonts w:ascii="Arial" w:eastAsia="Times New Roman" w:hAnsi="Arial" w:cs="Arial"/>
                <w:color w:val="9C0006"/>
                <w:lang w:val="es-419" w:eastAsia="es-419"/>
              </w:rPr>
            </w:pPr>
            <w:r w:rsidRPr="00CD0941">
              <w:rPr>
                <w:rFonts w:ascii="Arial" w:eastAsia="Times New Roman" w:hAnsi="Arial" w:cs="Arial"/>
                <w:color w:val="9C0006"/>
                <w:lang w:val="es-419" w:eastAsia="es-419"/>
              </w:rPr>
              <w:t>-36,16</w:t>
            </w:r>
          </w:p>
        </w:tc>
      </w:tr>
      <w:tr w:rsidR="00CD0941" w:rsidRPr="00CD0941" w14:paraId="5DF7AB88" w14:textId="77777777" w:rsidTr="00CE5CD7">
        <w:trPr>
          <w:trHeight w:val="492"/>
        </w:trPr>
        <w:tc>
          <w:tcPr>
            <w:tcW w:w="1576" w:type="dxa"/>
            <w:tcBorders>
              <w:top w:val="nil"/>
              <w:left w:val="single" w:sz="4" w:space="0" w:color="000000"/>
              <w:bottom w:val="single" w:sz="4" w:space="0" w:color="000000"/>
              <w:right w:val="single" w:sz="4" w:space="0" w:color="000000"/>
            </w:tcBorders>
            <w:shd w:val="clear" w:color="auto" w:fill="8EAADB" w:themeFill="accent5" w:themeFillTint="99"/>
            <w:vAlign w:val="center"/>
            <w:hideMark/>
          </w:tcPr>
          <w:p w14:paraId="0E34D912" w14:textId="77777777" w:rsidR="00CD0941" w:rsidRPr="00CD0941" w:rsidRDefault="00CD0941" w:rsidP="00CE5CD7">
            <w:pPr>
              <w:spacing w:after="0" w:line="240" w:lineRule="auto"/>
              <w:jc w:val="center"/>
              <w:rPr>
                <w:rFonts w:ascii="Calibri" w:eastAsia="Times New Roman" w:hAnsi="Calibri" w:cs="Calibri"/>
                <w:b/>
                <w:bCs/>
                <w:color w:val="000000"/>
                <w:sz w:val="18"/>
                <w:szCs w:val="18"/>
                <w:lang w:val="es-419" w:eastAsia="es-419"/>
              </w:rPr>
            </w:pPr>
            <w:r w:rsidRPr="00CD0941">
              <w:rPr>
                <w:rFonts w:ascii="Calibri" w:eastAsia="Times New Roman" w:hAnsi="Calibri" w:cs="Calibri"/>
                <w:b/>
                <w:bCs/>
                <w:color w:val="000000"/>
                <w:sz w:val="18"/>
                <w:szCs w:val="18"/>
                <w:lang w:val="es-419" w:eastAsia="es-419"/>
              </w:rPr>
              <w:t>Información del personal institucional</w:t>
            </w:r>
          </w:p>
        </w:tc>
        <w:tc>
          <w:tcPr>
            <w:tcW w:w="4040" w:type="dxa"/>
            <w:tcBorders>
              <w:top w:val="nil"/>
              <w:left w:val="nil"/>
              <w:bottom w:val="single" w:sz="4" w:space="0" w:color="000000"/>
              <w:right w:val="single" w:sz="4" w:space="0" w:color="000000"/>
            </w:tcBorders>
            <w:shd w:val="clear" w:color="F2F2F2" w:fill="FB8D81"/>
            <w:vAlign w:val="center"/>
            <w:hideMark/>
          </w:tcPr>
          <w:p w14:paraId="1C78406A" w14:textId="77777777" w:rsidR="00CD0941" w:rsidRPr="00CD0941" w:rsidRDefault="00CD0941" w:rsidP="00CE5CD7">
            <w:pPr>
              <w:spacing w:after="0" w:line="240" w:lineRule="auto"/>
              <w:rPr>
                <w:rFonts w:ascii="Calibri" w:eastAsia="Times New Roman" w:hAnsi="Calibri" w:cs="Calibri"/>
                <w:color w:val="000000"/>
                <w:sz w:val="18"/>
                <w:szCs w:val="18"/>
                <w:lang w:val="es-419" w:eastAsia="es-419"/>
              </w:rPr>
            </w:pPr>
            <w:r w:rsidRPr="00CD0941">
              <w:rPr>
                <w:rFonts w:ascii="Calibri" w:eastAsia="Times New Roman" w:hAnsi="Calibri" w:cs="Calibri"/>
                <w:color w:val="000000"/>
                <w:sz w:val="18"/>
                <w:szCs w:val="18"/>
                <w:lang w:val="es-419" w:eastAsia="es-419"/>
              </w:rPr>
              <w:t>Evalúa la disponibilidad de información institucional básica, funciones generales y departamentales, marco jurídico aplicable, estructura organizativa, bienes inmuebles y estructura de gobernanza.</w:t>
            </w:r>
          </w:p>
        </w:tc>
        <w:tc>
          <w:tcPr>
            <w:tcW w:w="1590" w:type="dxa"/>
            <w:tcBorders>
              <w:top w:val="nil"/>
              <w:left w:val="nil"/>
              <w:bottom w:val="single" w:sz="4" w:space="0" w:color="000000"/>
              <w:right w:val="single" w:sz="4" w:space="0" w:color="000000"/>
            </w:tcBorders>
            <w:shd w:val="clear" w:color="000000" w:fill="FFF2CC"/>
            <w:vAlign w:val="center"/>
            <w:hideMark/>
          </w:tcPr>
          <w:p w14:paraId="4C4BD0D0" w14:textId="77777777" w:rsidR="00CD0941" w:rsidRPr="00CD0941" w:rsidRDefault="00CD0941" w:rsidP="00CE5CD7">
            <w:pPr>
              <w:spacing w:after="0" w:line="240" w:lineRule="auto"/>
              <w:jc w:val="center"/>
              <w:rPr>
                <w:rFonts w:ascii="Calibri" w:eastAsia="Times New Roman" w:hAnsi="Calibri" w:cs="Calibri"/>
                <w:color w:val="000000"/>
                <w:lang w:val="es-419" w:eastAsia="es-419"/>
              </w:rPr>
            </w:pPr>
            <w:r w:rsidRPr="00CD0941">
              <w:rPr>
                <w:rFonts w:ascii="Calibri" w:eastAsia="Times New Roman" w:hAnsi="Calibri" w:cs="Calibri"/>
                <w:color w:val="000000"/>
                <w:lang w:val="es-419" w:eastAsia="es-419"/>
              </w:rPr>
              <w:t>61,59</w:t>
            </w:r>
          </w:p>
        </w:tc>
        <w:tc>
          <w:tcPr>
            <w:tcW w:w="1271" w:type="dxa"/>
            <w:tcBorders>
              <w:top w:val="nil"/>
              <w:left w:val="nil"/>
              <w:bottom w:val="single" w:sz="4" w:space="0" w:color="auto"/>
              <w:right w:val="single" w:sz="4" w:space="0" w:color="auto"/>
            </w:tcBorders>
            <w:shd w:val="clear" w:color="auto" w:fill="auto"/>
            <w:vAlign w:val="center"/>
            <w:hideMark/>
          </w:tcPr>
          <w:p w14:paraId="13969F25" w14:textId="77777777" w:rsidR="00CD0941" w:rsidRPr="00CD0941" w:rsidRDefault="00CD0941" w:rsidP="00CE5CD7">
            <w:pPr>
              <w:spacing w:after="0" w:line="240" w:lineRule="auto"/>
              <w:jc w:val="center"/>
              <w:rPr>
                <w:rFonts w:ascii="Calibri" w:eastAsia="Times New Roman" w:hAnsi="Calibri" w:cs="Calibri"/>
                <w:color w:val="000000"/>
                <w:sz w:val="24"/>
                <w:szCs w:val="24"/>
                <w:lang w:val="es-419" w:eastAsia="es-419"/>
              </w:rPr>
            </w:pPr>
            <w:r w:rsidRPr="00CD0941">
              <w:rPr>
                <w:rFonts w:ascii="Calibri" w:eastAsia="Times New Roman" w:hAnsi="Calibri" w:cs="Calibri"/>
                <w:color w:val="000000"/>
                <w:sz w:val="24"/>
                <w:szCs w:val="24"/>
                <w:lang w:val="es-419" w:eastAsia="es-419"/>
              </w:rPr>
              <w:t>100</w:t>
            </w:r>
          </w:p>
        </w:tc>
        <w:tc>
          <w:tcPr>
            <w:tcW w:w="1224"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4641148" w14:textId="77777777" w:rsidR="00CD0941" w:rsidRPr="00CD0941" w:rsidRDefault="00CD0941" w:rsidP="00CE5CD7">
            <w:pPr>
              <w:spacing w:after="0" w:line="240" w:lineRule="auto"/>
              <w:jc w:val="center"/>
              <w:rPr>
                <w:rFonts w:ascii="Arial" w:eastAsia="Times New Roman" w:hAnsi="Arial" w:cs="Arial"/>
                <w:color w:val="9C0006"/>
                <w:lang w:val="es-419" w:eastAsia="es-419"/>
              </w:rPr>
            </w:pPr>
            <w:r w:rsidRPr="00CD0941">
              <w:rPr>
                <w:rFonts w:ascii="Arial" w:eastAsia="Times New Roman" w:hAnsi="Arial" w:cs="Arial"/>
                <w:color w:val="9C0006"/>
                <w:lang w:val="es-419" w:eastAsia="es-419"/>
              </w:rPr>
              <w:t>-38,41</w:t>
            </w:r>
          </w:p>
        </w:tc>
      </w:tr>
      <w:tr w:rsidR="00CD0941" w:rsidRPr="000C2A1A" w14:paraId="3601D223" w14:textId="77777777" w:rsidTr="00CE5CD7">
        <w:trPr>
          <w:trHeight w:val="1172"/>
        </w:trPr>
        <w:tc>
          <w:tcPr>
            <w:tcW w:w="1576" w:type="dxa"/>
            <w:tcBorders>
              <w:top w:val="nil"/>
              <w:left w:val="single" w:sz="4" w:space="0" w:color="000000"/>
              <w:bottom w:val="single" w:sz="4" w:space="0" w:color="000000"/>
              <w:right w:val="single" w:sz="4" w:space="0" w:color="000000"/>
            </w:tcBorders>
            <w:shd w:val="clear" w:color="auto" w:fill="8EAADB" w:themeFill="accent5" w:themeFillTint="99"/>
            <w:vAlign w:val="center"/>
            <w:hideMark/>
          </w:tcPr>
          <w:p w14:paraId="017C58FA" w14:textId="77777777" w:rsidR="00CD0941" w:rsidRPr="00CD0941" w:rsidRDefault="00CD0941" w:rsidP="00CE5CD7">
            <w:pPr>
              <w:spacing w:after="0" w:line="240" w:lineRule="auto"/>
              <w:jc w:val="center"/>
              <w:rPr>
                <w:rFonts w:ascii="Calibri" w:eastAsia="Times New Roman" w:hAnsi="Calibri" w:cs="Calibri"/>
                <w:b/>
                <w:bCs/>
                <w:color w:val="000000"/>
                <w:sz w:val="18"/>
                <w:szCs w:val="18"/>
                <w:lang w:val="es-419" w:eastAsia="es-419"/>
              </w:rPr>
            </w:pPr>
            <w:r w:rsidRPr="00CD0941">
              <w:rPr>
                <w:rFonts w:ascii="Calibri" w:eastAsia="Times New Roman" w:hAnsi="Calibri" w:cs="Calibri"/>
                <w:b/>
                <w:bCs/>
                <w:color w:val="000000"/>
                <w:sz w:val="18"/>
                <w:szCs w:val="18"/>
                <w:lang w:val="es-419" w:eastAsia="es-419"/>
              </w:rPr>
              <w:t>Servicios y procesos institucionales</w:t>
            </w:r>
          </w:p>
        </w:tc>
        <w:tc>
          <w:tcPr>
            <w:tcW w:w="4040" w:type="dxa"/>
            <w:tcBorders>
              <w:top w:val="nil"/>
              <w:left w:val="nil"/>
              <w:bottom w:val="single" w:sz="4" w:space="0" w:color="000000"/>
              <w:right w:val="single" w:sz="4" w:space="0" w:color="000000"/>
            </w:tcBorders>
            <w:shd w:val="clear" w:color="F2F2F2" w:fill="FB8D81"/>
            <w:vAlign w:val="center"/>
            <w:hideMark/>
          </w:tcPr>
          <w:p w14:paraId="1A6E16C2" w14:textId="13D0B0AF" w:rsidR="00CD0941" w:rsidRPr="00CD0941" w:rsidRDefault="00CD0941" w:rsidP="00CE5CD7">
            <w:pPr>
              <w:spacing w:after="0" w:line="240" w:lineRule="auto"/>
              <w:rPr>
                <w:rFonts w:ascii="Calibri" w:eastAsia="Times New Roman" w:hAnsi="Calibri" w:cs="Calibri"/>
                <w:b/>
                <w:bCs/>
                <w:color w:val="000000"/>
                <w:sz w:val="18"/>
                <w:szCs w:val="18"/>
                <w:lang w:val="es-419" w:eastAsia="es-419"/>
              </w:rPr>
            </w:pPr>
            <w:r w:rsidRPr="00CD0941">
              <w:rPr>
                <w:rFonts w:ascii="Calibri" w:eastAsia="Times New Roman" w:hAnsi="Calibri" w:cs="Calibri"/>
                <w:color w:val="000000"/>
                <w:sz w:val="18"/>
                <w:szCs w:val="18"/>
                <w:lang w:val="es-419" w:eastAsia="es-419"/>
              </w:rPr>
              <w:t>Evalúa la disponibilidad de información vinculada a servicios y trámites para acceder a ellos, medios informativos y borradores de proyectos para discusión pública</w:t>
            </w:r>
            <w:r w:rsidRPr="00CD0941">
              <w:rPr>
                <w:rFonts w:ascii="Calibri" w:eastAsia="Times New Roman" w:hAnsi="Calibri" w:cs="Calibri"/>
                <w:b/>
                <w:bCs/>
                <w:color w:val="000000"/>
                <w:sz w:val="18"/>
                <w:szCs w:val="18"/>
                <w:lang w:val="es-419" w:eastAsia="es-419"/>
              </w:rPr>
              <w:t>.</w:t>
            </w:r>
          </w:p>
        </w:tc>
        <w:tc>
          <w:tcPr>
            <w:tcW w:w="1590" w:type="dxa"/>
            <w:tcBorders>
              <w:top w:val="nil"/>
              <w:left w:val="nil"/>
              <w:bottom w:val="single" w:sz="4" w:space="0" w:color="000000"/>
              <w:right w:val="single" w:sz="4" w:space="0" w:color="000000"/>
            </w:tcBorders>
            <w:shd w:val="clear" w:color="000000" w:fill="FFF2CC"/>
            <w:vAlign w:val="center"/>
            <w:hideMark/>
          </w:tcPr>
          <w:p w14:paraId="0C6BE334" w14:textId="77777777" w:rsidR="00CD0941" w:rsidRPr="00CD0941" w:rsidRDefault="00CD0941" w:rsidP="00CE5CD7">
            <w:pPr>
              <w:spacing w:after="0" w:line="240" w:lineRule="auto"/>
              <w:jc w:val="center"/>
              <w:rPr>
                <w:rFonts w:ascii="Calibri" w:eastAsia="Times New Roman" w:hAnsi="Calibri" w:cs="Calibri"/>
                <w:color w:val="000000"/>
                <w:lang w:val="es-419" w:eastAsia="es-419"/>
              </w:rPr>
            </w:pPr>
            <w:r w:rsidRPr="00CD0941">
              <w:rPr>
                <w:rFonts w:ascii="Calibri" w:eastAsia="Times New Roman" w:hAnsi="Calibri" w:cs="Calibri"/>
                <w:color w:val="000000"/>
                <w:lang w:val="es-419" w:eastAsia="es-419"/>
              </w:rPr>
              <w:t>56,30</w:t>
            </w:r>
          </w:p>
        </w:tc>
        <w:tc>
          <w:tcPr>
            <w:tcW w:w="1271" w:type="dxa"/>
            <w:tcBorders>
              <w:top w:val="nil"/>
              <w:left w:val="nil"/>
              <w:bottom w:val="single" w:sz="4" w:space="0" w:color="auto"/>
              <w:right w:val="single" w:sz="4" w:space="0" w:color="auto"/>
            </w:tcBorders>
            <w:shd w:val="clear" w:color="auto" w:fill="auto"/>
            <w:vAlign w:val="center"/>
            <w:hideMark/>
          </w:tcPr>
          <w:p w14:paraId="21F7EEE3" w14:textId="77777777" w:rsidR="00CD0941" w:rsidRPr="00CD0941" w:rsidRDefault="00CD0941" w:rsidP="00CE5CD7">
            <w:pPr>
              <w:spacing w:after="0" w:line="240" w:lineRule="auto"/>
              <w:jc w:val="center"/>
              <w:rPr>
                <w:rFonts w:ascii="Calibri" w:eastAsia="Times New Roman" w:hAnsi="Calibri" w:cs="Calibri"/>
                <w:color w:val="000000"/>
                <w:sz w:val="24"/>
                <w:szCs w:val="24"/>
                <w:lang w:val="es-419" w:eastAsia="es-419"/>
              </w:rPr>
            </w:pPr>
            <w:r w:rsidRPr="00CD0941">
              <w:rPr>
                <w:rFonts w:ascii="Calibri" w:eastAsia="Times New Roman" w:hAnsi="Calibri" w:cs="Calibri"/>
                <w:color w:val="000000"/>
                <w:sz w:val="24"/>
                <w:szCs w:val="24"/>
                <w:lang w:val="es-419" w:eastAsia="es-419"/>
              </w:rPr>
              <w:t>100</w:t>
            </w:r>
          </w:p>
        </w:tc>
        <w:tc>
          <w:tcPr>
            <w:tcW w:w="1224"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F944402" w14:textId="77777777" w:rsidR="00CD0941" w:rsidRPr="00CD0941" w:rsidRDefault="00CD0941" w:rsidP="00CE5CD7">
            <w:pPr>
              <w:spacing w:after="0" w:line="240" w:lineRule="auto"/>
              <w:jc w:val="center"/>
              <w:rPr>
                <w:rFonts w:ascii="Calibri" w:eastAsia="Times New Roman" w:hAnsi="Calibri" w:cs="Calibri"/>
                <w:color w:val="000000"/>
                <w:sz w:val="18"/>
                <w:szCs w:val="18"/>
                <w:lang w:val="es-419" w:eastAsia="es-419"/>
              </w:rPr>
            </w:pPr>
            <w:r w:rsidRPr="00CD0941">
              <w:rPr>
                <w:rFonts w:ascii="Calibri" w:eastAsia="Times New Roman" w:hAnsi="Calibri" w:cs="Calibri"/>
                <w:color w:val="000000"/>
                <w:sz w:val="18"/>
                <w:szCs w:val="18"/>
                <w:lang w:val="es-419" w:eastAsia="es-419"/>
              </w:rPr>
              <w:t>-</w:t>
            </w:r>
            <w:r w:rsidRPr="00CD0941">
              <w:rPr>
                <w:rFonts w:ascii="Arial" w:eastAsia="Times New Roman" w:hAnsi="Arial" w:cs="Arial"/>
                <w:color w:val="9C0006"/>
                <w:lang w:val="es-419" w:eastAsia="es-419"/>
              </w:rPr>
              <w:t>43,70</w:t>
            </w:r>
          </w:p>
        </w:tc>
      </w:tr>
      <w:tr w:rsidR="00CD0941" w:rsidRPr="00CD0941" w14:paraId="1DCD30B0" w14:textId="77777777" w:rsidTr="00CE5CD7">
        <w:trPr>
          <w:trHeight w:val="1168"/>
        </w:trPr>
        <w:tc>
          <w:tcPr>
            <w:tcW w:w="1576" w:type="dxa"/>
            <w:tcBorders>
              <w:top w:val="nil"/>
              <w:left w:val="single" w:sz="4" w:space="0" w:color="000000"/>
              <w:bottom w:val="single" w:sz="4" w:space="0" w:color="000000"/>
              <w:right w:val="single" w:sz="4" w:space="0" w:color="000000"/>
            </w:tcBorders>
            <w:shd w:val="clear" w:color="auto" w:fill="8EAADB" w:themeFill="accent5" w:themeFillTint="99"/>
            <w:vAlign w:val="center"/>
            <w:hideMark/>
          </w:tcPr>
          <w:p w14:paraId="7EE75CEE" w14:textId="77777777" w:rsidR="00CD0941" w:rsidRPr="00CD0941" w:rsidRDefault="00CD0941" w:rsidP="00CE5CD7">
            <w:pPr>
              <w:spacing w:after="0" w:line="240" w:lineRule="auto"/>
              <w:jc w:val="center"/>
              <w:rPr>
                <w:rFonts w:ascii="Calibri" w:eastAsia="Times New Roman" w:hAnsi="Calibri" w:cs="Calibri"/>
                <w:b/>
                <w:bCs/>
                <w:color w:val="000000"/>
                <w:sz w:val="18"/>
                <w:szCs w:val="18"/>
                <w:lang w:val="es-419" w:eastAsia="es-419"/>
              </w:rPr>
            </w:pPr>
            <w:r w:rsidRPr="00CD0941">
              <w:rPr>
                <w:rFonts w:ascii="Calibri" w:eastAsia="Times New Roman" w:hAnsi="Calibri" w:cs="Calibri"/>
                <w:b/>
                <w:bCs/>
                <w:color w:val="000000"/>
                <w:sz w:val="18"/>
                <w:szCs w:val="18"/>
                <w:lang w:val="es-419" w:eastAsia="es-419"/>
              </w:rPr>
              <w:t>Herramientas y condiciones</w:t>
            </w:r>
          </w:p>
        </w:tc>
        <w:tc>
          <w:tcPr>
            <w:tcW w:w="4040" w:type="dxa"/>
            <w:tcBorders>
              <w:top w:val="nil"/>
              <w:left w:val="nil"/>
              <w:bottom w:val="single" w:sz="4" w:space="0" w:color="000000"/>
              <w:right w:val="single" w:sz="4" w:space="0" w:color="000000"/>
            </w:tcBorders>
            <w:shd w:val="clear" w:color="F2F2F2" w:fill="FB8D81"/>
            <w:vAlign w:val="center"/>
            <w:hideMark/>
          </w:tcPr>
          <w:p w14:paraId="0CE51CF6" w14:textId="77777777" w:rsidR="00CD0941" w:rsidRPr="00CD0941" w:rsidRDefault="00CD0941" w:rsidP="00CE5CD7">
            <w:pPr>
              <w:spacing w:after="0" w:line="240" w:lineRule="auto"/>
              <w:rPr>
                <w:rFonts w:ascii="Calibri" w:eastAsia="Times New Roman" w:hAnsi="Calibri" w:cs="Calibri"/>
                <w:color w:val="000000"/>
                <w:sz w:val="18"/>
                <w:szCs w:val="18"/>
                <w:lang w:val="es-419" w:eastAsia="es-419"/>
              </w:rPr>
            </w:pPr>
            <w:r w:rsidRPr="00CD0941">
              <w:rPr>
                <w:rFonts w:ascii="Calibri" w:eastAsia="Times New Roman" w:hAnsi="Calibri" w:cs="Calibri"/>
                <w:color w:val="000000"/>
                <w:sz w:val="18"/>
                <w:szCs w:val="18"/>
                <w:lang w:val="es-419" w:eastAsia="es-419"/>
              </w:rPr>
              <w:t>Evalúa la existencia de herramientas para facilitar el acceso a información pública.</w:t>
            </w:r>
          </w:p>
        </w:tc>
        <w:tc>
          <w:tcPr>
            <w:tcW w:w="1590" w:type="dxa"/>
            <w:tcBorders>
              <w:top w:val="nil"/>
              <w:left w:val="nil"/>
              <w:bottom w:val="single" w:sz="4" w:space="0" w:color="000000"/>
              <w:right w:val="single" w:sz="4" w:space="0" w:color="000000"/>
            </w:tcBorders>
            <w:shd w:val="clear" w:color="000000" w:fill="FFF2CC"/>
            <w:vAlign w:val="center"/>
            <w:hideMark/>
          </w:tcPr>
          <w:p w14:paraId="4C94BEA4" w14:textId="77777777" w:rsidR="00CD0941" w:rsidRPr="00CD0941" w:rsidRDefault="00CD0941" w:rsidP="00CE5CD7">
            <w:pPr>
              <w:spacing w:after="0" w:line="240" w:lineRule="auto"/>
              <w:jc w:val="center"/>
              <w:rPr>
                <w:rFonts w:ascii="Calibri" w:eastAsia="Times New Roman" w:hAnsi="Calibri" w:cs="Calibri"/>
                <w:color w:val="000000"/>
                <w:lang w:val="es-419" w:eastAsia="es-419"/>
              </w:rPr>
            </w:pPr>
            <w:r w:rsidRPr="00CD0941">
              <w:rPr>
                <w:rFonts w:ascii="Calibri" w:eastAsia="Times New Roman" w:hAnsi="Calibri" w:cs="Calibri"/>
                <w:color w:val="000000"/>
                <w:lang w:val="es-419" w:eastAsia="es-419"/>
              </w:rPr>
              <w:t>64,22</w:t>
            </w:r>
          </w:p>
        </w:tc>
        <w:tc>
          <w:tcPr>
            <w:tcW w:w="1271" w:type="dxa"/>
            <w:tcBorders>
              <w:top w:val="nil"/>
              <w:left w:val="nil"/>
              <w:bottom w:val="single" w:sz="4" w:space="0" w:color="auto"/>
              <w:right w:val="single" w:sz="4" w:space="0" w:color="auto"/>
            </w:tcBorders>
            <w:shd w:val="clear" w:color="auto" w:fill="auto"/>
            <w:vAlign w:val="center"/>
            <w:hideMark/>
          </w:tcPr>
          <w:p w14:paraId="0162790A" w14:textId="77777777" w:rsidR="00CD0941" w:rsidRPr="00CD0941" w:rsidRDefault="00CD0941" w:rsidP="00CE5CD7">
            <w:pPr>
              <w:spacing w:after="0" w:line="240" w:lineRule="auto"/>
              <w:jc w:val="center"/>
              <w:rPr>
                <w:rFonts w:ascii="Calibri" w:eastAsia="Times New Roman" w:hAnsi="Calibri" w:cs="Calibri"/>
                <w:color w:val="000000"/>
                <w:sz w:val="24"/>
                <w:szCs w:val="24"/>
                <w:lang w:val="es-419" w:eastAsia="es-419"/>
              </w:rPr>
            </w:pPr>
            <w:r w:rsidRPr="00CD0941">
              <w:rPr>
                <w:rFonts w:ascii="Calibri" w:eastAsia="Times New Roman" w:hAnsi="Calibri" w:cs="Calibri"/>
                <w:color w:val="000000"/>
                <w:sz w:val="24"/>
                <w:szCs w:val="24"/>
                <w:lang w:val="es-419" w:eastAsia="es-419"/>
              </w:rPr>
              <w:t>87</w:t>
            </w:r>
          </w:p>
        </w:tc>
        <w:tc>
          <w:tcPr>
            <w:tcW w:w="1224"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9CA37D8" w14:textId="77777777" w:rsidR="00CD0941" w:rsidRPr="00CD0941" w:rsidRDefault="00CD0941" w:rsidP="00CE5CD7">
            <w:pPr>
              <w:spacing w:after="0" w:line="240" w:lineRule="auto"/>
              <w:jc w:val="center"/>
              <w:rPr>
                <w:rFonts w:ascii="Arial" w:eastAsia="Times New Roman" w:hAnsi="Arial" w:cs="Arial"/>
                <w:color w:val="9C0006"/>
                <w:lang w:val="es-419" w:eastAsia="es-419"/>
              </w:rPr>
            </w:pPr>
            <w:r w:rsidRPr="00CD0941">
              <w:rPr>
                <w:rFonts w:ascii="Arial" w:eastAsia="Times New Roman" w:hAnsi="Arial" w:cs="Arial"/>
                <w:color w:val="9C0006"/>
                <w:lang w:val="es-419" w:eastAsia="es-419"/>
              </w:rPr>
              <w:t>-22,90</w:t>
            </w:r>
          </w:p>
        </w:tc>
      </w:tr>
    </w:tbl>
    <w:p w14:paraId="780D24F0" w14:textId="2136206B" w:rsidR="0088057C" w:rsidRDefault="000C2A1A" w:rsidP="00CE5CD7">
      <w:pPr>
        <w:shd w:val="clear" w:color="auto" w:fill="FFFFFF"/>
        <w:spacing w:before="100" w:beforeAutospacing="1" w:after="100" w:afterAutospacing="1" w:line="240" w:lineRule="auto"/>
        <w:jc w:val="center"/>
        <w:outlineLvl w:val="1"/>
        <w:rPr>
          <w:lang w:val="es-ES"/>
        </w:rPr>
      </w:pPr>
      <w:r>
        <w:rPr>
          <w:lang w:val="es-ES"/>
        </w:rPr>
        <w:t>En acceso a la información cuatro d</w:t>
      </w:r>
      <w:r w:rsidR="0088057C">
        <w:rPr>
          <w:lang w:val="es-ES"/>
        </w:rPr>
        <w:t>e los cinco componentes bajaron.</w:t>
      </w:r>
    </w:p>
    <w:p w14:paraId="3486741A" w14:textId="495D30D7" w:rsidR="00B23B6A" w:rsidRDefault="00B23B6A" w:rsidP="00CE5CD7">
      <w:pPr>
        <w:shd w:val="clear" w:color="auto" w:fill="FFFFFF"/>
        <w:spacing w:before="100" w:beforeAutospacing="1" w:after="100" w:afterAutospacing="1" w:line="240" w:lineRule="auto"/>
        <w:jc w:val="center"/>
        <w:outlineLvl w:val="1"/>
        <w:rPr>
          <w:rFonts w:ascii="Times New Roman" w:hAnsi="Times New Roman" w:cs="Times New Roman"/>
          <w:sz w:val="24"/>
          <w:szCs w:val="24"/>
          <w:lang w:val="es-ES"/>
        </w:rPr>
      </w:pPr>
    </w:p>
    <w:p w14:paraId="17279760" w14:textId="77777777" w:rsidR="00533294" w:rsidRPr="00533294" w:rsidRDefault="00533294" w:rsidP="00CE5CD7">
      <w:pPr>
        <w:shd w:val="clear" w:color="auto" w:fill="FFFFFF"/>
        <w:spacing w:before="100" w:beforeAutospacing="1" w:after="100" w:afterAutospacing="1" w:line="240" w:lineRule="auto"/>
        <w:jc w:val="center"/>
        <w:outlineLvl w:val="1"/>
        <w:rPr>
          <w:rFonts w:ascii="Times New Roman" w:hAnsi="Times New Roman" w:cs="Times New Roman"/>
          <w:sz w:val="24"/>
          <w:szCs w:val="24"/>
          <w:lang w:val="es-ES"/>
        </w:rPr>
      </w:pPr>
    </w:p>
    <w:p w14:paraId="47C95029" w14:textId="2845C8EF" w:rsidR="0088057C" w:rsidRPr="00533294" w:rsidRDefault="0088057C" w:rsidP="0088057C">
      <w:pPr>
        <w:pStyle w:val="Prrafodelista"/>
        <w:numPr>
          <w:ilvl w:val="2"/>
          <w:numId w:val="1"/>
        </w:numPr>
        <w:shd w:val="clear" w:color="auto" w:fill="FFFFFF"/>
        <w:spacing w:before="100" w:beforeAutospacing="1" w:after="100" w:afterAutospacing="1" w:line="240" w:lineRule="auto"/>
        <w:jc w:val="both"/>
        <w:outlineLvl w:val="1"/>
        <w:rPr>
          <w:rFonts w:ascii="Times New Roman" w:hAnsi="Times New Roman" w:cs="Times New Roman"/>
          <w:sz w:val="24"/>
          <w:szCs w:val="24"/>
          <w:lang w:val="es-ES"/>
        </w:rPr>
      </w:pPr>
      <w:r w:rsidRPr="00533294">
        <w:rPr>
          <w:rFonts w:ascii="Times New Roman" w:hAnsi="Times New Roman" w:cs="Times New Roman"/>
          <w:sz w:val="24"/>
          <w:szCs w:val="24"/>
          <w:lang w:val="es-ES"/>
        </w:rPr>
        <w:t>Subvariables de Acceso a la Información</w:t>
      </w:r>
    </w:p>
    <w:p w14:paraId="60EEE587" w14:textId="133E1998" w:rsidR="0088057C" w:rsidRPr="00533294" w:rsidRDefault="000C2A1A" w:rsidP="0088057C">
      <w:pPr>
        <w:shd w:val="clear" w:color="auto" w:fill="FFFFFF"/>
        <w:spacing w:before="100" w:beforeAutospacing="1" w:after="100" w:afterAutospacing="1" w:line="240" w:lineRule="auto"/>
        <w:jc w:val="both"/>
        <w:outlineLvl w:val="1"/>
        <w:rPr>
          <w:rFonts w:ascii="Times New Roman" w:hAnsi="Times New Roman" w:cs="Times New Roman"/>
          <w:sz w:val="24"/>
          <w:szCs w:val="24"/>
          <w:lang w:val="es-ES"/>
        </w:rPr>
      </w:pPr>
      <w:r w:rsidRPr="00533294">
        <w:rPr>
          <w:rFonts w:ascii="Times New Roman" w:hAnsi="Times New Roman" w:cs="Times New Roman"/>
          <w:sz w:val="24"/>
          <w:szCs w:val="24"/>
          <w:lang w:val="es-ES"/>
        </w:rPr>
        <w:t xml:space="preserve">En el siguiente </w:t>
      </w:r>
      <w:r w:rsidR="0088057C" w:rsidRPr="00533294">
        <w:rPr>
          <w:rFonts w:ascii="Times New Roman" w:hAnsi="Times New Roman" w:cs="Times New Roman"/>
          <w:sz w:val="24"/>
          <w:szCs w:val="24"/>
          <w:lang w:val="es-ES"/>
        </w:rPr>
        <w:t xml:space="preserve">cuadro se presentan las </w:t>
      </w:r>
      <w:r w:rsidR="0088057C" w:rsidRPr="00533294">
        <w:rPr>
          <w:rFonts w:ascii="Times New Roman" w:hAnsi="Times New Roman" w:cs="Times New Roman"/>
          <w:b/>
          <w:sz w:val="24"/>
          <w:szCs w:val="24"/>
          <w:lang w:val="es-ES"/>
        </w:rPr>
        <w:t>subvariables</w:t>
      </w:r>
      <w:r w:rsidR="0088057C" w:rsidRPr="00533294">
        <w:rPr>
          <w:rFonts w:ascii="Times New Roman" w:hAnsi="Times New Roman" w:cs="Times New Roman"/>
          <w:sz w:val="24"/>
          <w:szCs w:val="24"/>
          <w:lang w:val="es-ES"/>
        </w:rPr>
        <w:t xml:space="preserve"> que bajaron de </w:t>
      </w:r>
      <w:r w:rsidR="0088057C" w:rsidRPr="00533294">
        <w:rPr>
          <w:rFonts w:ascii="Times New Roman" w:hAnsi="Times New Roman" w:cs="Times New Roman"/>
          <w:b/>
          <w:sz w:val="24"/>
          <w:szCs w:val="24"/>
          <w:lang w:val="es-ES"/>
        </w:rPr>
        <w:t xml:space="preserve">“Acceso a la Información”. </w:t>
      </w:r>
      <w:r w:rsidR="0088057C" w:rsidRPr="00533294">
        <w:rPr>
          <w:rFonts w:ascii="Times New Roman" w:hAnsi="Times New Roman" w:cs="Times New Roman"/>
          <w:sz w:val="24"/>
          <w:szCs w:val="24"/>
          <w:lang w:val="es-ES"/>
        </w:rPr>
        <w:t>Las subvariables</w:t>
      </w:r>
      <w:r w:rsidR="0088057C" w:rsidRPr="00533294">
        <w:rPr>
          <w:rFonts w:ascii="Times New Roman" w:hAnsi="Times New Roman" w:cs="Times New Roman"/>
          <w:b/>
          <w:sz w:val="24"/>
          <w:szCs w:val="24"/>
          <w:lang w:val="es-ES"/>
        </w:rPr>
        <w:t xml:space="preserve"> </w:t>
      </w:r>
      <w:r w:rsidR="0067599F" w:rsidRPr="00533294">
        <w:rPr>
          <w:rFonts w:ascii="Times New Roman" w:hAnsi="Times New Roman" w:cs="Times New Roman"/>
          <w:sz w:val="24"/>
          <w:szCs w:val="24"/>
          <w:lang w:val="es-ES"/>
        </w:rPr>
        <w:t>bajan la</w:t>
      </w:r>
      <w:r w:rsidR="0088057C" w:rsidRPr="00533294">
        <w:rPr>
          <w:rFonts w:ascii="Times New Roman" w:hAnsi="Times New Roman" w:cs="Times New Roman"/>
          <w:sz w:val="24"/>
          <w:szCs w:val="24"/>
          <w:lang w:val="es-ES"/>
        </w:rPr>
        <w:t xml:space="preserve"> nota del 2019 al </w:t>
      </w:r>
      <w:r w:rsidR="0067599F" w:rsidRPr="00533294">
        <w:rPr>
          <w:rFonts w:ascii="Times New Roman" w:hAnsi="Times New Roman" w:cs="Times New Roman"/>
          <w:sz w:val="24"/>
          <w:szCs w:val="24"/>
          <w:lang w:val="es-ES"/>
        </w:rPr>
        <w:t>2020, deberán</w:t>
      </w:r>
      <w:r w:rsidR="0088057C" w:rsidRPr="00533294">
        <w:rPr>
          <w:rFonts w:ascii="Times New Roman" w:hAnsi="Times New Roman" w:cs="Times New Roman"/>
          <w:sz w:val="24"/>
          <w:szCs w:val="24"/>
          <w:lang w:val="es-ES"/>
        </w:rPr>
        <w:t xml:space="preserve"> ser estudiados en primera instancia para valorar si la información no estuvo disponible en la página </w:t>
      </w:r>
      <w:proofErr w:type="spellStart"/>
      <w:r w:rsidR="0088057C" w:rsidRPr="00533294">
        <w:rPr>
          <w:rFonts w:ascii="Times New Roman" w:hAnsi="Times New Roman" w:cs="Times New Roman"/>
          <w:sz w:val="24"/>
          <w:szCs w:val="24"/>
          <w:lang w:val="es-ES"/>
        </w:rPr>
        <w:t>ó</w:t>
      </w:r>
      <w:proofErr w:type="spellEnd"/>
      <w:r w:rsidR="0088057C" w:rsidRPr="00533294">
        <w:rPr>
          <w:rFonts w:ascii="Times New Roman" w:hAnsi="Times New Roman" w:cs="Times New Roman"/>
          <w:sz w:val="24"/>
          <w:szCs w:val="24"/>
          <w:lang w:val="es-ES"/>
        </w:rPr>
        <w:t xml:space="preserve"> </w:t>
      </w:r>
      <w:r w:rsidR="0067599F" w:rsidRPr="00533294">
        <w:rPr>
          <w:rFonts w:ascii="Times New Roman" w:hAnsi="Times New Roman" w:cs="Times New Roman"/>
          <w:sz w:val="24"/>
          <w:szCs w:val="24"/>
          <w:lang w:val="es-ES"/>
        </w:rPr>
        <w:t>si estando</w:t>
      </w:r>
      <w:r w:rsidR="0088057C" w:rsidRPr="00533294">
        <w:rPr>
          <w:rFonts w:ascii="Times New Roman" w:hAnsi="Times New Roman" w:cs="Times New Roman"/>
          <w:sz w:val="24"/>
          <w:szCs w:val="24"/>
          <w:lang w:val="es-ES"/>
        </w:rPr>
        <w:t xml:space="preserve"> disponible, revisar cuáles pueden ser los motivos por los que no fueron visibles para el analista.</w:t>
      </w:r>
    </w:p>
    <w:p w14:paraId="1BB01431" w14:textId="66D7F877" w:rsidR="00CD0941" w:rsidRPr="00533294" w:rsidRDefault="00CD0941" w:rsidP="00CD0941">
      <w:pPr>
        <w:shd w:val="clear" w:color="auto" w:fill="FFFFFF"/>
        <w:spacing w:before="100" w:beforeAutospacing="1" w:after="100" w:afterAutospacing="1" w:line="240" w:lineRule="auto"/>
        <w:jc w:val="both"/>
        <w:outlineLvl w:val="1"/>
        <w:rPr>
          <w:rFonts w:ascii="Times New Roman" w:hAnsi="Times New Roman" w:cs="Times New Roman"/>
          <w:sz w:val="24"/>
          <w:szCs w:val="24"/>
          <w:lang w:val="es-ES"/>
        </w:rPr>
      </w:pPr>
    </w:p>
    <w:p w14:paraId="0663CEF1" w14:textId="77777777" w:rsidR="0088057C" w:rsidRDefault="0088057C" w:rsidP="00CD0941">
      <w:pPr>
        <w:shd w:val="clear" w:color="auto" w:fill="FFFFFF"/>
        <w:spacing w:before="100" w:beforeAutospacing="1" w:after="100" w:afterAutospacing="1" w:line="240" w:lineRule="auto"/>
        <w:jc w:val="both"/>
        <w:outlineLvl w:val="1"/>
        <w:rPr>
          <w:lang w:val="es-E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9"/>
        <w:gridCol w:w="1717"/>
        <w:gridCol w:w="3468"/>
        <w:gridCol w:w="862"/>
        <w:gridCol w:w="1010"/>
        <w:gridCol w:w="1262"/>
      </w:tblGrid>
      <w:tr w:rsidR="007F6030" w:rsidRPr="00533294" w14:paraId="065767DE" w14:textId="77777777" w:rsidTr="00756B78">
        <w:trPr>
          <w:trHeight w:val="228"/>
        </w:trPr>
        <w:tc>
          <w:tcPr>
            <w:tcW w:w="1599" w:type="dxa"/>
            <w:shd w:val="clear" w:color="B4C6E7" w:fill="B4C6E7"/>
            <w:noWrap/>
            <w:vAlign w:val="center"/>
            <w:hideMark/>
          </w:tcPr>
          <w:p w14:paraId="29070A79" w14:textId="55F8326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lastRenderedPageBreak/>
              <w:t xml:space="preserve">Sub-variables e Indicadores </w:t>
            </w:r>
          </w:p>
        </w:tc>
        <w:tc>
          <w:tcPr>
            <w:tcW w:w="1717" w:type="dxa"/>
            <w:shd w:val="clear" w:color="B4C6E7" w:fill="B4C6E7"/>
            <w:vAlign w:val="center"/>
            <w:hideMark/>
          </w:tcPr>
          <w:p w14:paraId="0E29981B"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w:t>
            </w:r>
          </w:p>
        </w:tc>
        <w:tc>
          <w:tcPr>
            <w:tcW w:w="3468" w:type="dxa"/>
            <w:shd w:val="clear" w:color="B4C6E7" w:fill="B4C6E7"/>
            <w:vAlign w:val="center"/>
            <w:hideMark/>
          </w:tcPr>
          <w:p w14:paraId="6CBCF69C" w14:textId="33CCE19E"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"Información Institucional"</w:t>
            </w:r>
          </w:p>
        </w:tc>
        <w:tc>
          <w:tcPr>
            <w:tcW w:w="862" w:type="dxa"/>
            <w:shd w:val="clear" w:color="auto" w:fill="8EAADB" w:themeFill="accent5" w:themeFillTint="99"/>
            <w:vAlign w:val="center"/>
            <w:hideMark/>
          </w:tcPr>
          <w:p w14:paraId="284D9E5B" w14:textId="08E33EF6"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b/>
                <w:bCs/>
                <w:color w:val="000000"/>
                <w:sz w:val="24"/>
                <w:szCs w:val="24"/>
                <w:lang w:eastAsia="es-CR"/>
              </w:rPr>
              <w:t> 2020</w:t>
            </w:r>
          </w:p>
        </w:tc>
        <w:tc>
          <w:tcPr>
            <w:tcW w:w="1010" w:type="dxa"/>
            <w:shd w:val="clear" w:color="auto" w:fill="8EAADB" w:themeFill="accent5" w:themeFillTint="99"/>
            <w:vAlign w:val="center"/>
            <w:hideMark/>
          </w:tcPr>
          <w:p w14:paraId="44C0E140" w14:textId="569B26D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b/>
                <w:bCs/>
                <w:color w:val="000000"/>
                <w:sz w:val="24"/>
                <w:szCs w:val="24"/>
                <w:lang w:eastAsia="es-CR"/>
              </w:rPr>
              <w:t> 2019</w:t>
            </w:r>
          </w:p>
        </w:tc>
        <w:tc>
          <w:tcPr>
            <w:tcW w:w="1262" w:type="dxa"/>
            <w:shd w:val="clear" w:color="auto" w:fill="8EAADB" w:themeFill="accent5" w:themeFillTint="99"/>
            <w:noWrap/>
            <w:vAlign w:val="center"/>
            <w:hideMark/>
          </w:tcPr>
          <w:p w14:paraId="368E2613"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7F6030" w:rsidRPr="00533294" w14:paraId="54841C85" w14:textId="77777777" w:rsidTr="00756B78">
        <w:trPr>
          <w:trHeight w:val="549"/>
        </w:trPr>
        <w:tc>
          <w:tcPr>
            <w:tcW w:w="1599" w:type="dxa"/>
            <w:shd w:val="clear" w:color="auto" w:fill="auto"/>
            <w:vAlign w:val="center"/>
            <w:hideMark/>
          </w:tcPr>
          <w:p w14:paraId="623875A1"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1.1.1</w:t>
            </w:r>
          </w:p>
        </w:tc>
        <w:tc>
          <w:tcPr>
            <w:tcW w:w="1717" w:type="dxa"/>
            <w:shd w:val="clear" w:color="auto" w:fill="auto"/>
            <w:vAlign w:val="center"/>
            <w:hideMark/>
          </w:tcPr>
          <w:p w14:paraId="2B05945B"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Información institucional básica</w:t>
            </w:r>
          </w:p>
        </w:tc>
        <w:tc>
          <w:tcPr>
            <w:tcW w:w="3468" w:type="dxa"/>
            <w:shd w:val="clear" w:color="F2F2F2" w:fill="FB8D81"/>
            <w:vAlign w:val="center"/>
            <w:hideMark/>
          </w:tcPr>
          <w:p w14:paraId="10192BFF"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xml:space="preserve">Evalúa la disponibilidad de información vinculada a la creación de la institución, evolución histórica, descripción de funciones e información de contacto. </w:t>
            </w:r>
          </w:p>
        </w:tc>
        <w:tc>
          <w:tcPr>
            <w:tcW w:w="862" w:type="dxa"/>
            <w:shd w:val="clear" w:color="000000" w:fill="FFF2CC"/>
            <w:vAlign w:val="center"/>
            <w:hideMark/>
          </w:tcPr>
          <w:p w14:paraId="30B98D4F"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90,39</w:t>
            </w:r>
          </w:p>
        </w:tc>
        <w:tc>
          <w:tcPr>
            <w:tcW w:w="1010" w:type="dxa"/>
            <w:shd w:val="clear" w:color="auto" w:fill="auto"/>
            <w:vAlign w:val="center"/>
            <w:hideMark/>
          </w:tcPr>
          <w:p w14:paraId="596EE7F7"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0EC5C786"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-9,61</w:t>
            </w:r>
          </w:p>
        </w:tc>
      </w:tr>
      <w:tr w:rsidR="007F6030" w:rsidRPr="00533294" w14:paraId="172509BF" w14:textId="77777777" w:rsidTr="00756B78">
        <w:trPr>
          <w:trHeight w:val="549"/>
        </w:trPr>
        <w:tc>
          <w:tcPr>
            <w:tcW w:w="1599" w:type="dxa"/>
            <w:shd w:val="clear" w:color="auto" w:fill="auto"/>
            <w:vAlign w:val="center"/>
            <w:hideMark/>
          </w:tcPr>
          <w:p w14:paraId="6B470709"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1.1.1.4</w:t>
            </w:r>
          </w:p>
        </w:tc>
        <w:tc>
          <w:tcPr>
            <w:tcW w:w="1717" w:type="dxa"/>
            <w:shd w:val="clear" w:color="auto" w:fill="auto"/>
            <w:vAlign w:val="center"/>
            <w:hideMark/>
          </w:tcPr>
          <w:p w14:paraId="1EE5D39E"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Información de contacto</w:t>
            </w:r>
          </w:p>
        </w:tc>
        <w:tc>
          <w:tcPr>
            <w:tcW w:w="3468" w:type="dxa"/>
            <w:shd w:val="clear" w:color="F2F2F2" w:fill="FB8D81"/>
            <w:vAlign w:val="center"/>
            <w:hideMark/>
          </w:tcPr>
          <w:p w14:paraId="71F404E0"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 disponible claramente la siguiente información: dirección física, número de central telefónica, email de contacto y enlace a las redes sociales. 0-5</w:t>
            </w:r>
          </w:p>
        </w:tc>
        <w:tc>
          <w:tcPr>
            <w:tcW w:w="862" w:type="dxa"/>
            <w:shd w:val="clear" w:color="000000" w:fill="FFF2CC"/>
            <w:vAlign w:val="center"/>
            <w:hideMark/>
          </w:tcPr>
          <w:p w14:paraId="396BF338"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60,00</w:t>
            </w:r>
          </w:p>
        </w:tc>
        <w:tc>
          <w:tcPr>
            <w:tcW w:w="1010" w:type="dxa"/>
            <w:shd w:val="clear" w:color="auto" w:fill="auto"/>
            <w:vAlign w:val="center"/>
            <w:hideMark/>
          </w:tcPr>
          <w:p w14:paraId="7D5E9045"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2FD19A9B"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-40,00</w:t>
            </w:r>
          </w:p>
        </w:tc>
      </w:tr>
      <w:tr w:rsidR="007F6030" w:rsidRPr="00533294" w14:paraId="5D540314" w14:textId="77777777" w:rsidTr="00756B78">
        <w:trPr>
          <w:trHeight w:val="228"/>
        </w:trPr>
        <w:tc>
          <w:tcPr>
            <w:tcW w:w="1599" w:type="dxa"/>
            <w:shd w:val="clear" w:color="B4C6E7" w:fill="B4C6E7"/>
            <w:vAlign w:val="center"/>
            <w:hideMark/>
          </w:tcPr>
          <w:p w14:paraId="02F3AB46" w14:textId="77777777" w:rsidR="007F6030" w:rsidRPr="00533294" w:rsidRDefault="007F6030" w:rsidP="007F6030">
            <w:pPr>
              <w:spacing w:after="0" w:line="240" w:lineRule="auto"/>
              <w:jc w:val="center"/>
              <w:rPr>
                <w:rFonts w:ascii="Times New Roman" w:eastAsia="Times New Roman" w:hAnsi="Times New Roman" w:cs="Times New Roman"/>
                <w:b/>
                <w:bCs/>
                <w:color w:val="FFFFFF"/>
                <w:sz w:val="24"/>
                <w:szCs w:val="24"/>
                <w:lang w:eastAsia="es-CR"/>
              </w:rPr>
            </w:pPr>
            <w:r w:rsidRPr="00533294">
              <w:rPr>
                <w:rFonts w:ascii="Times New Roman" w:eastAsia="Times New Roman" w:hAnsi="Times New Roman" w:cs="Times New Roman"/>
                <w:b/>
                <w:bCs/>
                <w:color w:val="FFFFFF"/>
                <w:sz w:val="24"/>
                <w:szCs w:val="24"/>
                <w:lang w:eastAsia="es-CR"/>
              </w:rPr>
              <w:t> </w:t>
            </w:r>
          </w:p>
        </w:tc>
        <w:tc>
          <w:tcPr>
            <w:tcW w:w="1717" w:type="dxa"/>
            <w:shd w:val="clear" w:color="B4C6E7" w:fill="B4C6E7"/>
            <w:vAlign w:val="center"/>
            <w:hideMark/>
          </w:tcPr>
          <w:p w14:paraId="58FE4976" w14:textId="77777777" w:rsidR="007F6030" w:rsidRPr="00533294" w:rsidRDefault="007F6030" w:rsidP="007F6030">
            <w:pPr>
              <w:spacing w:after="0" w:line="240" w:lineRule="auto"/>
              <w:jc w:val="center"/>
              <w:rPr>
                <w:rFonts w:ascii="Times New Roman" w:eastAsia="Times New Roman" w:hAnsi="Times New Roman" w:cs="Times New Roman"/>
                <w:b/>
                <w:bCs/>
                <w:color w:val="FFFFFF"/>
                <w:sz w:val="24"/>
                <w:szCs w:val="24"/>
                <w:lang w:eastAsia="es-CR"/>
              </w:rPr>
            </w:pPr>
            <w:r w:rsidRPr="00533294">
              <w:rPr>
                <w:rFonts w:ascii="Times New Roman" w:eastAsia="Times New Roman" w:hAnsi="Times New Roman" w:cs="Times New Roman"/>
                <w:b/>
                <w:bCs/>
                <w:color w:val="FFFFFF"/>
                <w:sz w:val="24"/>
                <w:szCs w:val="24"/>
                <w:lang w:eastAsia="es-CR"/>
              </w:rPr>
              <w:t> </w:t>
            </w:r>
          </w:p>
        </w:tc>
        <w:tc>
          <w:tcPr>
            <w:tcW w:w="3468" w:type="dxa"/>
            <w:shd w:val="clear" w:color="B4C6E7" w:fill="B4C6E7"/>
            <w:vAlign w:val="center"/>
            <w:hideMark/>
          </w:tcPr>
          <w:p w14:paraId="2E551414" w14:textId="77777777" w:rsidR="007F6030" w:rsidRPr="00533294" w:rsidRDefault="007F6030" w:rsidP="007F6030">
            <w:pPr>
              <w:spacing w:after="0" w:line="240" w:lineRule="auto"/>
              <w:jc w:val="center"/>
              <w:rPr>
                <w:rFonts w:ascii="Times New Roman" w:eastAsia="Times New Roman" w:hAnsi="Times New Roman" w:cs="Times New Roman"/>
                <w:b/>
                <w:bCs/>
                <w:color w:val="FFFFFF"/>
                <w:sz w:val="24"/>
                <w:szCs w:val="24"/>
                <w:lang w:eastAsia="es-CR"/>
              </w:rPr>
            </w:pPr>
            <w:r w:rsidRPr="00533294">
              <w:rPr>
                <w:rFonts w:ascii="Times New Roman" w:eastAsia="Times New Roman" w:hAnsi="Times New Roman" w:cs="Times New Roman"/>
                <w:b/>
                <w:bCs/>
                <w:color w:val="FFFFFF"/>
                <w:sz w:val="24"/>
                <w:szCs w:val="24"/>
                <w:lang w:eastAsia="es-CR"/>
              </w:rPr>
              <w:t> </w:t>
            </w:r>
          </w:p>
        </w:tc>
        <w:tc>
          <w:tcPr>
            <w:tcW w:w="862" w:type="dxa"/>
            <w:shd w:val="clear" w:color="000000" w:fill="FFF2CC"/>
            <w:vAlign w:val="center"/>
            <w:hideMark/>
          </w:tcPr>
          <w:p w14:paraId="10F01670"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010" w:type="dxa"/>
            <w:shd w:val="clear" w:color="000000" w:fill="D9D9D9"/>
            <w:vAlign w:val="center"/>
            <w:hideMark/>
          </w:tcPr>
          <w:p w14:paraId="659991FD"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262" w:type="dxa"/>
            <w:shd w:val="clear" w:color="auto" w:fill="auto"/>
            <w:noWrap/>
            <w:vAlign w:val="center"/>
            <w:hideMark/>
          </w:tcPr>
          <w:p w14:paraId="4F8285CE"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7F6030" w:rsidRPr="00533294" w14:paraId="358EC1BC" w14:textId="77777777" w:rsidTr="00756B78">
        <w:trPr>
          <w:trHeight w:val="366"/>
        </w:trPr>
        <w:tc>
          <w:tcPr>
            <w:tcW w:w="1599" w:type="dxa"/>
            <w:shd w:val="clear" w:color="auto" w:fill="auto"/>
            <w:vAlign w:val="center"/>
            <w:hideMark/>
          </w:tcPr>
          <w:p w14:paraId="7B070EE6"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1.1.2</w:t>
            </w:r>
          </w:p>
        </w:tc>
        <w:tc>
          <w:tcPr>
            <w:tcW w:w="1717" w:type="dxa"/>
            <w:shd w:val="clear" w:color="auto" w:fill="auto"/>
            <w:vAlign w:val="center"/>
            <w:hideMark/>
          </w:tcPr>
          <w:p w14:paraId="58D37854"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Organización y funciones</w:t>
            </w:r>
          </w:p>
        </w:tc>
        <w:tc>
          <w:tcPr>
            <w:tcW w:w="3468" w:type="dxa"/>
            <w:shd w:val="clear" w:color="F2F2F2" w:fill="FB8D81"/>
            <w:vAlign w:val="center"/>
            <w:hideMark/>
          </w:tcPr>
          <w:p w14:paraId="43BC0236"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Evalúa la disponibilidad de información vinculada a la estructura organizacional y las funciones de las unidades institucionales.</w:t>
            </w:r>
          </w:p>
        </w:tc>
        <w:tc>
          <w:tcPr>
            <w:tcW w:w="862" w:type="dxa"/>
            <w:shd w:val="clear" w:color="000000" w:fill="FFF2CC"/>
            <w:vAlign w:val="center"/>
            <w:hideMark/>
          </w:tcPr>
          <w:p w14:paraId="1EADA756"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48,80</w:t>
            </w:r>
          </w:p>
        </w:tc>
        <w:tc>
          <w:tcPr>
            <w:tcW w:w="1010" w:type="dxa"/>
            <w:shd w:val="clear" w:color="auto" w:fill="auto"/>
            <w:vAlign w:val="center"/>
            <w:hideMark/>
          </w:tcPr>
          <w:p w14:paraId="06F9604B"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27EFCCC1"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-51,20</w:t>
            </w:r>
          </w:p>
        </w:tc>
      </w:tr>
      <w:tr w:rsidR="007F6030" w:rsidRPr="00533294" w14:paraId="56A72DE4" w14:textId="77777777" w:rsidTr="00756B78">
        <w:trPr>
          <w:trHeight w:val="549"/>
        </w:trPr>
        <w:tc>
          <w:tcPr>
            <w:tcW w:w="1599" w:type="dxa"/>
            <w:shd w:val="clear" w:color="auto" w:fill="auto"/>
            <w:vAlign w:val="center"/>
            <w:hideMark/>
          </w:tcPr>
          <w:p w14:paraId="40AB16EC"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1.1.2.2</w:t>
            </w:r>
          </w:p>
        </w:tc>
        <w:tc>
          <w:tcPr>
            <w:tcW w:w="1717" w:type="dxa"/>
            <w:shd w:val="clear" w:color="auto" w:fill="auto"/>
            <w:vAlign w:val="center"/>
            <w:hideMark/>
          </w:tcPr>
          <w:p w14:paraId="7E9B3C77"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Funciones de unidades institucionales</w:t>
            </w:r>
          </w:p>
        </w:tc>
        <w:tc>
          <w:tcPr>
            <w:tcW w:w="3468" w:type="dxa"/>
            <w:shd w:val="clear" w:color="F2F2F2" w:fill="FB8D81"/>
            <w:vAlign w:val="center"/>
            <w:hideMark/>
          </w:tcPr>
          <w:p w14:paraId="246B8E2E"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 disponible una descripción de las funciones de las unidades que conforman la institución, de acuerdo con lo publicado como estructura de la organización. 0-5</w:t>
            </w:r>
          </w:p>
        </w:tc>
        <w:tc>
          <w:tcPr>
            <w:tcW w:w="862" w:type="dxa"/>
            <w:shd w:val="clear" w:color="000000" w:fill="FFF2CC"/>
            <w:vAlign w:val="center"/>
            <w:hideMark/>
          </w:tcPr>
          <w:p w14:paraId="4D3A3262"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10" w:type="dxa"/>
            <w:shd w:val="clear" w:color="auto" w:fill="auto"/>
            <w:vAlign w:val="center"/>
            <w:hideMark/>
          </w:tcPr>
          <w:p w14:paraId="4CABB1DE"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71D36A70"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7F6030" w:rsidRPr="00533294" w14:paraId="324D3305" w14:textId="77777777" w:rsidTr="00756B78">
        <w:trPr>
          <w:trHeight w:val="217"/>
        </w:trPr>
        <w:tc>
          <w:tcPr>
            <w:tcW w:w="1599" w:type="dxa"/>
            <w:shd w:val="clear" w:color="B4C6E7" w:fill="B4C6E7"/>
            <w:vAlign w:val="center"/>
            <w:hideMark/>
          </w:tcPr>
          <w:p w14:paraId="6698708C"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717" w:type="dxa"/>
            <w:shd w:val="clear" w:color="B4C6E7" w:fill="B4C6E7"/>
            <w:vAlign w:val="center"/>
            <w:hideMark/>
          </w:tcPr>
          <w:p w14:paraId="01229A35" w14:textId="77777777" w:rsidR="007F6030" w:rsidRPr="00533294" w:rsidRDefault="007F6030" w:rsidP="007F6030">
            <w:pPr>
              <w:spacing w:after="0" w:line="240" w:lineRule="auto"/>
              <w:rPr>
                <w:rFonts w:ascii="Times New Roman" w:eastAsia="Times New Roman" w:hAnsi="Times New Roman" w:cs="Times New Roman"/>
                <w:i/>
                <w:iCs/>
                <w:color w:val="000000"/>
                <w:sz w:val="24"/>
                <w:szCs w:val="24"/>
                <w:lang w:eastAsia="es-CR"/>
              </w:rPr>
            </w:pPr>
            <w:r w:rsidRPr="00533294">
              <w:rPr>
                <w:rFonts w:ascii="Times New Roman" w:eastAsia="Times New Roman" w:hAnsi="Times New Roman" w:cs="Times New Roman"/>
                <w:i/>
                <w:iCs/>
                <w:color w:val="000000"/>
                <w:sz w:val="24"/>
                <w:szCs w:val="24"/>
                <w:lang w:eastAsia="es-CR"/>
              </w:rPr>
              <w:t> </w:t>
            </w:r>
          </w:p>
        </w:tc>
        <w:tc>
          <w:tcPr>
            <w:tcW w:w="3468" w:type="dxa"/>
            <w:shd w:val="clear" w:color="B4C6E7" w:fill="B4C6E7"/>
            <w:vAlign w:val="center"/>
            <w:hideMark/>
          </w:tcPr>
          <w:p w14:paraId="27829396"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862" w:type="dxa"/>
            <w:shd w:val="clear" w:color="000000" w:fill="FFF2CC"/>
            <w:vAlign w:val="center"/>
            <w:hideMark/>
          </w:tcPr>
          <w:p w14:paraId="57649B0A"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010" w:type="dxa"/>
            <w:shd w:val="clear" w:color="000000" w:fill="D9D9D9"/>
            <w:vAlign w:val="center"/>
            <w:hideMark/>
          </w:tcPr>
          <w:p w14:paraId="499CA0CB"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262" w:type="dxa"/>
            <w:shd w:val="clear" w:color="auto" w:fill="auto"/>
            <w:noWrap/>
            <w:vAlign w:val="center"/>
            <w:hideMark/>
          </w:tcPr>
          <w:p w14:paraId="18D158ED"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7F6030" w:rsidRPr="00533294" w14:paraId="23E2E413" w14:textId="77777777" w:rsidTr="00756B78">
        <w:trPr>
          <w:trHeight w:val="366"/>
        </w:trPr>
        <w:tc>
          <w:tcPr>
            <w:tcW w:w="1599" w:type="dxa"/>
            <w:shd w:val="clear" w:color="auto" w:fill="auto"/>
            <w:vAlign w:val="center"/>
            <w:hideMark/>
          </w:tcPr>
          <w:p w14:paraId="56AB2620"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1.1.3</w:t>
            </w:r>
          </w:p>
        </w:tc>
        <w:tc>
          <w:tcPr>
            <w:tcW w:w="1717" w:type="dxa"/>
            <w:shd w:val="clear" w:color="auto" w:fill="auto"/>
            <w:vAlign w:val="center"/>
            <w:hideMark/>
          </w:tcPr>
          <w:p w14:paraId="7EE27542"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Activos inmuebles de la institución</w:t>
            </w:r>
          </w:p>
        </w:tc>
        <w:tc>
          <w:tcPr>
            <w:tcW w:w="3468" w:type="dxa"/>
            <w:shd w:val="clear" w:color="F2F2F2" w:fill="FB8D81"/>
            <w:vAlign w:val="center"/>
            <w:hideMark/>
          </w:tcPr>
          <w:p w14:paraId="50B96ACC"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Evalúa la disponibilidad de información referente a los bienes inmuebles que posee la institución.</w:t>
            </w:r>
          </w:p>
        </w:tc>
        <w:tc>
          <w:tcPr>
            <w:tcW w:w="862" w:type="dxa"/>
            <w:shd w:val="clear" w:color="000000" w:fill="FFF2CC"/>
            <w:vAlign w:val="center"/>
            <w:hideMark/>
          </w:tcPr>
          <w:p w14:paraId="7442FDD5"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50,72</w:t>
            </w:r>
          </w:p>
        </w:tc>
        <w:tc>
          <w:tcPr>
            <w:tcW w:w="1010" w:type="dxa"/>
            <w:shd w:val="clear" w:color="auto" w:fill="auto"/>
            <w:vAlign w:val="center"/>
            <w:hideMark/>
          </w:tcPr>
          <w:p w14:paraId="4910B988"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21AA78A4"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-49,28</w:t>
            </w:r>
          </w:p>
        </w:tc>
      </w:tr>
      <w:tr w:rsidR="007F6030" w:rsidRPr="00533294" w14:paraId="387C0D67" w14:textId="77777777" w:rsidTr="00756B78">
        <w:trPr>
          <w:trHeight w:val="366"/>
        </w:trPr>
        <w:tc>
          <w:tcPr>
            <w:tcW w:w="1599" w:type="dxa"/>
            <w:shd w:val="clear" w:color="auto" w:fill="auto"/>
            <w:vAlign w:val="center"/>
            <w:hideMark/>
          </w:tcPr>
          <w:p w14:paraId="52548518"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1.1.3.1</w:t>
            </w:r>
          </w:p>
        </w:tc>
        <w:tc>
          <w:tcPr>
            <w:tcW w:w="1717" w:type="dxa"/>
            <w:shd w:val="clear" w:color="auto" w:fill="auto"/>
            <w:vAlign w:val="center"/>
            <w:hideMark/>
          </w:tcPr>
          <w:p w14:paraId="0F82BB8B"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Listado de activos inmuebles</w:t>
            </w:r>
          </w:p>
        </w:tc>
        <w:tc>
          <w:tcPr>
            <w:tcW w:w="3468" w:type="dxa"/>
            <w:shd w:val="clear" w:color="F2F2F2" w:fill="FB8D81"/>
            <w:vAlign w:val="center"/>
            <w:hideMark/>
          </w:tcPr>
          <w:p w14:paraId="25618476"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 disponible un listado de los activos inmuebles que posee la institución, con características, ubicación y uso. 0-5</w:t>
            </w:r>
          </w:p>
        </w:tc>
        <w:tc>
          <w:tcPr>
            <w:tcW w:w="862" w:type="dxa"/>
            <w:shd w:val="clear" w:color="000000" w:fill="FFF2CC"/>
            <w:vAlign w:val="center"/>
            <w:hideMark/>
          </w:tcPr>
          <w:p w14:paraId="292368DA"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10" w:type="dxa"/>
            <w:shd w:val="clear" w:color="auto" w:fill="auto"/>
            <w:vAlign w:val="center"/>
            <w:hideMark/>
          </w:tcPr>
          <w:p w14:paraId="4E7A3FB2"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42EA7AF6"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7F6030" w:rsidRPr="00533294" w14:paraId="45E21D72" w14:textId="77777777" w:rsidTr="00756B78">
        <w:trPr>
          <w:trHeight w:val="589"/>
        </w:trPr>
        <w:tc>
          <w:tcPr>
            <w:tcW w:w="1599" w:type="dxa"/>
            <w:shd w:val="clear" w:color="B4C6E7" w:fill="B4C6E7"/>
            <w:noWrap/>
            <w:vAlign w:val="center"/>
            <w:hideMark/>
          </w:tcPr>
          <w:p w14:paraId="0A1B00B0" w14:textId="34063340"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xml:space="preserve">Sub-variables e Indicadores </w:t>
            </w:r>
          </w:p>
        </w:tc>
        <w:tc>
          <w:tcPr>
            <w:tcW w:w="1717" w:type="dxa"/>
            <w:shd w:val="clear" w:color="B4C6E7" w:fill="B4C6E7"/>
            <w:vAlign w:val="center"/>
            <w:hideMark/>
          </w:tcPr>
          <w:p w14:paraId="48F6125D" w14:textId="78184B1D"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w:t>
            </w:r>
          </w:p>
        </w:tc>
        <w:tc>
          <w:tcPr>
            <w:tcW w:w="3468" w:type="dxa"/>
            <w:shd w:val="clear" w:color="B4C6E7" w:fill="B4C6E7"/>
            <w:vAlign w:val="center"/>
            <w:hideMark/>
          </w:tcPr>
          <w:p w14:paraId="232B5CFE" w14:textId="57069EC8"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"Información del Personal Institucional"</w:t>
            </w:r>
          </w:p>
        </w:tc>
        <w:tc>
          <w:tcPr>
            <w:tcW w:w="862" w:type="dxa"/>
            <w:shd w:val="clear" w:color="000000" w:fill="FFF2CC"/>
            <w:vAlign w:val="center"/>
            <w:hideMark/>
          </w:tcPr>
          <w:p w14:paraId="519B42A1"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010" w:type="dxa"/>
            <w:shd w:val="clear" w:color="000000" w:fill="D9D9D9"/>
            <w:vAlign w:val="center"/>
            <w:hideMark/>
          </w:tcPr>
          <w:p w14:paraId="4C5809D5"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262" w:type="dxa"/>
            <w:shd w:val="clear" w:color="auto" w:fill="auto"/>
            <w:noWrap/>
            <w:vAlign w:val="center"/>
            <w:hideMark/>
          </w:tcPr>
          <w:p w14:paraId="687E0712"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7F6030" w:rsidRPr="00533294" w14:paraId="542B9E01" w14:textId="77777777" w:rsidTr="00756B78">
        <w:trPr>
          <w:trHeight w:val="366"/>
        </w:trPr>
        <w:tc>
          <w:tcPr>
            <w:tcW w:w="1599" w:type="dxa"/>
            <w:shd w:val="clear" w:color="auto" w:fill="auto"/>
            <w:vAlign w:val="center"/>
            <w:hideMark/>
          </w:tcPr>
          <w:p w14:paraId="0E908B70"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1.2.2</w:t>
            </w:r>
          </w:p>
        </w:tc>
        <w:tc>
          <w:tcPr>
            <w:tcW w:w="1717" w:type="dxa"/>
            <w:shd w:val="clear" w:color="auto" w:fill="auto"/>
            <w:vAlign w:val="center"/>
            <w:hideMark/>
          </w:tcPr>
          <w:p w14:paraId="5A42062D"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Información de puestos públicos</w:t>
            </w:r>
          </w:p>
        </w:tc>
        <w:tc>
          <w:tcPr>
            <w:tcW w:w="3468" w:type="dxa"/>
            <w:shd w:val="clear" w:color="F2F2F2" w:fill="FB8D81"/>
            <w:vAlign w:val="center"/>
            <w:hideMark/>
          </w:tcPr>
          <w:p w14:paraId="31F3D8EC"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Evalúa la disponibilidad de información vinculada con los puestos públicos, como escalafón, perfil profesional, e índice salarial.</w:t>
            </w:r>
          </w:p>
        </w:tc>
        <w:tc>
          <w:tcPr>
            <w:tcW w:w="862" w:type="dxa"/>
            <w:shd w:val="clear" w:color="000000" w:fill="FFF2CC"/>
            <w:vAlign w:val="center"/>
            <w:hideMark/>
          </w:tcPr>
          <w:p w14:paraId="72D590C6"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48,49</w:t>
            </w:r>
          </w:p>
        </w:tc>
        <w:tc>
          <w:tcPr>
            <w:tcW w:w="1010" w:type="dxa"/>
            <w:shd w:val="clear" w:color="auto" w:fill="auto"/>
            <w:vAlign w:val="center"/>
            <w:hideMark/>
          </w:tcPr>
          <w:p w14:paraId="0620013B"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14DBED4F"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-51,51</w:t>
            </w:r>
          </w:p>
        </w:tc>
      </w:tr>
      <w:tr w:rsidR="007F6030" w:rsidRPr="00533294" w14:paraId="4925D767" w14:textId="77777777" w:rsidTr="00756B78">
        <w:trPr>
          <w:trHeight w:val="217"/>
        </w:trPr>
        <w:tc>
          <w:tcPr>
            <w:tcW w:w="1599" w:type="dxa"/>
            <w:shd w:val="clear" w:color="auto" w:fill="auto"/>
            <w:vAlign w:val="center"/>
            <w:hideMark/>
          </w:tcPr>
          <w:p w14:paraId="28596FF2"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1.2.2.1</w:t>
            </w:r>
          </w:p>
        </w:tc>
        <w:tc>
          <w:tcPr>
            <w:tcW w:w="1717" w:type="dxa"/>
            <w:shd w:val="clear" w:color="auto" w:fill="auto"/>
            <w:vAlign w:val="center"/>
            <w:hideMark/>
          </w:tcPr>
          <w:p w14:paraId="0A2859C1"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Escalafón de puestos</w:t>
            </w:r>
          </w:p>
        </w:tc>
        <w:tc>
          <w:tcPr>
            <w:tcW w:w="3468" w:type="dxa"/>
            <w:shd w:val="clear" w:color="F2F2F2" w:fill="FB8D81"/>
            <w:vAlign w:val="center"/>
            <w:hideMark/>
          </w:tcPr>
          <w:p w14:paraId="4907F57D"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 disponible el escalafón de puestos de la institución pública. Si/No</w:t>
            </w:r>
          </w:p>
        </w:tc>
        <w:tc>
          <w:tcPr>
            <w:tcW w:w="862" w:type="dxa"/>
            <w:shd w:val="clear" w:color="000000" w:fill="FFF2CC"/>
            <w:vAlign w:val="center"/>
            <w:hideMark/>
          </w:tcPr>
          <w:p w14:paraId="516194FA"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10" w:type="dxa"/>
            <w:shd w:val="clear" w:color="auto" w:fill="auto"/>
            <w:vAlign w:val="center"/>
            <w:hideMark/>
          </w:tcPr>
          <w:p w14:paraId="279D091F"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4E73BCFB"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7F6030" w:rsidRPr="00533294" w14:paraId="3ADFC1FC" w14:textId="77777777" w:rsidTr="00756B78">
        <w:trPr>
          <w:trHeight w:val="366"/>
        </w:trPr>
        <w:tc>
          <w:tcPr>
            <w:tcW w:w="1599" w:type="dxa"/>
            <w:shd w:val="clear" w:color="auto" w:fill="auto"/>
            <w:vAlign w:val="center"/>
            <w:hideMark/>
          </w:tcPr>
          <w:p w14:paraId="4BC56BAD"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1.2.2.2</w:t>
            </w:r>
          </w:p>
        </w:tc>
        <w:tc>
          <w:tcPr>
            <w:tcW w:w="1717" w:type="dxa"/>
            <w:shd w:val="clear" w:color="auto" w:fill="auto"/>
            <w:vAlign w:val="center"/>
            <w:hideMark/>
          </w:tcPr>
          <w:p w14:paraId="6FC09CD8"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Perfil de puestos</w:t>
            </w:r>
          </w:p>
        </w:tc>
        <w:tc>
          <w:tcPr>
            <w:tcW w:w="3468" w:type="dxa"/>
            <w:shd w:val="clear" w:color="F2F2F2" w:fill="FB8D81"/>
            <w:vAlign w:val="center"/>
            <w:hideMark/>
          </w:tcPr>
          <w:p w14:paraId="4B4DF1DF"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 disponible el perfil profesional de puestos de acuerdo con el escalafón. 0-5</w:t>
            </w:r>
          </w:p>
        </w:tc>
        <w:tc>
          <w:tcPr>
            <w:tcW w:w="862" w:type="dxa"/>
            <w:shd w:val="clear" w:color="000000" w:fill="FFF2CC"/>
            <w:vAlign w:val="center"/>
            <w:hideMark/>
          </w:tcPr>
          <w:p w14:paraId="0844C4F8"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10" w:type="dxa"/>
            <w:shd w:val="clear" w:color="auto" w:fill="auto"/>
            <w:vAlign w:val="center"/>
            <w:hideMark/>
          </w:tcPr>
          <w:p w14:paraId="5145001C"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5F221DD8"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7F6030" w:rsidRPr="00533294" w14:paraId="2CFF7E32" w14:textId="77777777" w:rsidTr="00756B78">
        <w:trPr>
          <w:trHeight w:val="549"/>
        </w:trPr>
        <w:tc>
          <w:tcPr>
            <w:tcW w:w="1599" w:type="dxa"/>
            <w:shd w:val="clear" w:color="auto" w:fill="auto"/>
            <w:vAlign w:val="center"/>
            <w:hideMark/>
          </w:tcPr>
          <w:p w14:paraId="3521A435"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lastRenderedPageBreak/>
              <w:t>1.2.2.4</w:t>
            </w:r>
          </w:p>
        </w:tc>
        <w:tc>
          <w:tcPr>
            <w:tcW w:w="1717" w:type="dxa"/>
            <w:shd w:val="clear" w:color="auto" w:fill="auto"/>
            <w:vAlign w:val="center"/>
            <w:hideMark/>
          </w:tcPr>
          <w:p w14:paraId="66A55FEA"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Complementos salariales</w:t>
            </w:r>
          </w:p>
        </w:tc>
        <w:tc>
          <w:tcPr>
            <w:tcW w:w="3468" w:type="dxa"/>
            <w:shd w:val="clear" w:color="F2F2F2" w:fill="FB8D81"/>
            <w:vAlign w:val="center"/>
            <w:hideMark/>
          </w:tcPr>
          <w:p w14:paraId="715D8BF7"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 disponible la información vinculada a todos los complementos del salario base, como carrera profesional, anualidades, dedicación exclusiva, y otros complementos similares. 0-5</w:t>
            </w:r>
          </w:p>
        </w:tc>
        <w:tc>
          <w:tcPr>
            <w:tcW w:w="862" w:type="dxa"/>
            <w:shd w:val="clear" w:color="000000" w:fill="FFF2CC"/>
            <w:vAlign w:val="center"/>
            <w:hideMark/>
          </w:tcPr>
          <w:p w14:paraId="2CCF7B84"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40,00</w:t>
            </w:r>
          </w:p>
        </w:tc>
        <w:tc>
          <w:tcPr>
            <w:tcW w:w="1010" w:type="dxa"/>
            <w:shd w:val="clear" w:color="auto" w:fill="auto"/>
            <w:vAlign w:val="center"/>
            <w:hideMark/>
          </w:tcPr>
          <w:p w14:paraId="2EC2494D"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6E82DA59"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-60,00</w:t>
            </w:r>
          </w:p>
        </w:tc>
      </w:tr>
      <w:tr w:rsidR="007F6030" w:rsidRPr="00533294" w14:paraId="11BCEA82" w14:textId="77777777" w:rsidTr="00756B78">
        <w:trPr>
          <w:trHeight w:val="217"/>
        </w:trPr>
        <w:tc>
          <w:tcPr>
            <w:tcW w:w="1599" w:type="dxa"/>
            <w:shd w:val="clear" w:color="B4C6E7" w:fill="B4C6E7"/>
            <w:vAlign w:val="center"/>
            <w:hideMark/>
          </w:tcPr>
          <w:p w14:paraId="6099135D"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717" w:type="dxa"/>
            <w:shd w:val="clear" w:color="B4C6E7" w:fill="B4C6E7"/>
            <w:vAlign w:val="center"/>
            <w:hideMark/>
          </w:tcPr>
          <w:p w14:paraId="6B88B066" w14:textId="77777777" w:rsidR="007F6030" w:rsidRPr="00533294" w:rsidRDefault="007F6030" w:rsidP="007F6030">
            <w:pPr>
              <w:spacing w:after="0" w:line="240" w:lineRule="auto"/>
              <w:rPr>
                <w:rFonts w:ascii="Times New Roman" w:eastAsia="Times New Roman" w:hAnsi="Times New Roman" w:cs="Times New Roman"/>
                <w:i/>
                <w:iCs/>
                <w:color w:val="000000"/>
                <w:sz w:val="24"/>
                <w:szCs w:val="24"/>
                <w:lang w:eastAsia="es-CR"/>
              </w:rPr>
            </w:pPr>
            <w:r w:rsidRPr="00533294">
              <w:rPr>
                <w:rFonts w:ascii="Times New Roman" w:eastAsia="Times New Roman" w:hAnsi="Times New Roman" w:cs="Times New Roman"/>
                <w:i/>
                <w:iCs/>
                <w:color w:val="000000"/>
                <w:sz w:val="24"/>
                <w:szCs w:val="24"/>
                <w:lang w:eastAsia="es-CR"/>
              </w:rPr>
              <w:t> </w:t>
            </w:r>
          </w:p>
        </w:tc>
        <w:tc>
          <w:tcPr>
            <w:tcW w:w="3468" w:type="dxa"/>
            <w:shd w:val="clear" w:color="B4C6E7" w:fill="B4C6E7"/>
            <w:vAlign w:val="center"/>
            <w:hideMark/>
          </w:tcPr>
          <w:p w14:paraId="75E41C2F"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862" w:type="dxa"/>
            <w:shd w:val="clear" w:color="000000" w:fill="FFF2CC"/>
            <w:vAlign w:val="center"/>
            <w:hideMark/>
          </w:tcPr>
          <w:p w14:paraId="4B1A1CE7"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010" w:type="dxa"/>
            <w:shd w:val="clear" w:color="000000" w:fill="D9D9D9"/>
            <w:vAlign w:val="center"/>
            <w:hideMark/>
          </w:tcPr>
          <w:p w14:paraId="43D39E10"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262" w:type="dxa"/>
            <w:shd w:val="clear" w:color="auto" w:fill="auto"/>
            <w:noWrap/>
            <w:vAlign w:val="center"/>
            <w:hideMark/>
          </w:tcPr>
          <w:p w14:paraId="2863A4FB"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7F6030" w:rsidRPr="00533294" w14:paraId="5D45C645" w14:textId="77777777" w:rsidTr="00756B78">
        <w:trPr>
          <w:trHeight w:val="549"/>
        </w:trPr>
        <w:tc>
          <w:tcPr>
            <w:tcW w:w="1599" w:type="dxa"/>
            <w:shd w:val="clear" w:color="auto" w:fill="auto"/>
            <w:vAlign w:val="center"/>
            <w:hideMark/>
          </w:tcPr>
          <w:p w14:paraId="177D2EFB"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1.2.3</w:t>
            </w:r>
          </w:p>
        </w:tc>
        <w:tc>
          <w:tcPr>
            <w:tcW w:w="1717" w:type="dxa"/>
            <w:shd w:val="clear" w:color="auto" w:fill="auto"/>
            <w:vAlign w:val="center"/>
            <w:hideMark/>
          </w:tcPr>
          <w:p w14:paraId="38801E0A"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Asesorías externas</w:t>
            </w:r>
          </w:p>
        </w:tc>
        <w:tc>
          <w:tcPr>
            <w:tcW w:w="3468" w:type="dxa"/>
            <w:shd w:val="clear" w:color="F2F2F2" w:fill="FB8D81"/>
            <w:vAlign w:val="center"/>
            <w:hideMark/>
          </w:tcPr>
          <w:p w14:paraId="260D2AB8"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Evalúa la disponibilidad de información vinculada a los profesionales externos (personas físicas) que mediante contratos o ad-honoren colaboren formalmente con la institución.</w:t>
            </w:r>
          </w:p>
        </w:tc>
        <w:tc>
          <w:tcPr>
            <w:tcW w:w="862" w:type="dxa"/>
            <w:shd w:val="clear" w:color="000000" w:fill="FFF2CC"/>
            <w:vAlign w:val="center"/>
            <w:hideMark/>
          </w:tcPr>
          <w:p w14:paraId="622C9A73"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10" w:type="dxa"/>
            <w:shd w:val="clear" w:color="auto" w:fill="auto"/>
            <w:vAlign w:val="center"/>
            <w:hideMark/>
          </w:tcPr>
          <w:p w14:paraId="642E242A"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592E38CC"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7F6030" w:rsidRPr="00533294" w14:paraId="601401BC" w14:textId="77777777" w:rsidTr="00756B78">
        <w:trPr>
          <w:trHeight w:val="549"/>
        </w:trPr>
        <w:tc>
          <w:tcPr>
            <w:tcW w:w="1599" w:type="dxa"/>
            <w:shd w:val="clear" w:color="auto" w:fill="auto"/>
            <w:vAlign w:val="center"/>
            <w:hideMark/>
          </w:tcPr>
          <w:p w14:paraId="58D42EF0"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1.2.3.1</w:t>
            </w:r>
          </w:p>
        </w:tc>
        <w:tc>
          <w:tcPr>
            <w:tcW w:w="1717" w:type="dxa"/>
            <w:shd w:val="clear" w:color="auto" w:fill="auto"/>
            <w:vAlign w:val="center"/>
            <w:hideMark/>
          </w:tcPr>
          <w:p w14:paraId="5F19A047"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Asesorías externas</w:t>
            </w:r>
          </w:p>
        </w:tc>
        <w:tc>
          <w:tcPr>
            <w:tcW w:w="3468" w:type="dxa"/>
            <w:shd w:val="clear" w:color="F2F2F2" w:fill="FB8D81"/>
            <w:vAlign w:val="center"/>
            <w:hideMark/>
          </w:tcPr>
          <w:p w14:paraId="75269DA1"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 disponible la información de las asesorías externas (personas físicas) que realiza la institución, sean remuneradas o no, con información como objetivo, duración, monto de contrato y entregables si aplican. 0-5</w:t>
            </w:r>
          </w:p>
        </w:tc>
        <w:tc>
          <w:tcPr>
            <w:tcW w:w="862" w:type="dxa"/>
            <w:shd w:val="clear" w:color="000000" w:fill="FFF2CC"/>
            <w:vAlign w:val="center"/>
            <w:hideMark/>
          </w:tcPr>
          <w:p w14:paraId="657A2185"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10" w:type="dxa"/>
            <w:shd w:val="clear" w:color="auto" w:fill="auto"/>
            <w:vAlign w:val="center"/>
            <w:hideMark/>
          </w:tcPr>
          <w:p w14:paraId="1964EB39"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4FA09F81"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7F6030" w:rsidRPr="00533294" w14:paraId="56E4F215" w14:textId="77777777" w:rsidTr="00756B78">
        <w:trPr>
          <w:trHeight w:val="217"/>
        </w:trPr>
        <w:tc>
          <w:tcPr>
            <w:tcW w:w="1599" w:type="dxa"/>
            <w:shd w:val="clear" w:color="B4C6E7" w:fill="B4C6E7"/>
            <w:vAlign w:val="center"/>
            <w:hideMark/>
          </w:tcPr>
          <w:p w14:paraId="7A937C62"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717" w:type="dxa"/>
            <w:shd w:val="clear" w:color="B4C6E7" w:fill="B4C6E7"/>
            <w:vAlign w:val="center"/>
            <w:hideMark/>
          </w:tcPr>
          <w:p w14:paraId="0717BBCF" w14:textId="77777777" w:rsidR="007F6030" w:rsidRPr="00533294" w:rsidRDefault="007F6030" w:rsidP="007F6030">
            <w:pPr>
              <w:spacing w:after="0" w:line="240" w:lineRule="auto"/>
              <w:rPr>
                <w:rFonts w:ascii="Times New Roman" w:eastAsia="Times New Roman" w:hAnsi="Times New Roman" w:cs="Times New Roman"/>
                <w:i/>
                <w:iCs/>
                <w:color w:val="000000"/>
                <w:sz w:val="24"/>
                <w:szCs w:val="24"/>
                <w:lang w:eastAsia="es-CR"/>
              </w:rPr>
            </w:pPr>
            <w:r w:rsidRPr="00533294">
              <w:rPr>
                <w:rFonts w:ascii="Times New Roman" w:eastAsia="Times New Roman" w:hAnsi="Times New Roman" w:cs="Times New Roman"/>
                <w:i/>
                <w:iCs/>
                <w:color w:val="000000"/>
                <w:sz w:val="24"/>
                <w:szCs w:val="24"/>
                <w:lang w:eastAsia="es-CR"/>
              </w:rPr>
              <w:t> </w:t>
            </w:r>
          </w:p>
        </w:tc>
        <w:tc>
          <w:tcPr>
            <w:tcW w:w="3468" w:type="dxa"/>
            <w:shd w:val="clear" w:color="B4C6E7" w:fill="B4C6E7"/>
            <w:vAlign w:val="center"/>
            <w:hideMark/>
          </w:tcPr>
          <w:p w14:paraId="348C9F95"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862" w:type="dxa"/>
            <w:shd w:val="clear" w:color="000000" w:fill="FFF2CC"/>
            <w:vAlign w:val="center"/>
            <w:hideMark/>
          </w:tcPr>
          <w:p w14:paraId="11D2F77D"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010" w:type="dxa"/>
            <w:shd w:val="clear" w:color="000000" w:fill="D9D9D9"/>
            <w:vAlign w:val="center"/>
            <w:hideMark/>
          </w:tcPr>
          <w:p w14:paraId="656D4083"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262" w:type="dxa"/>
            <w:shd w:val="clear" w:color="auto" w:fill="auto"/>
            <w:noWrap/>
            <w:vAlign w:val="center"/>
            <w:hideMark/>
          </w:tcPr>
          <w:p w14:paraId="2B50D415"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7F6030" w:rsidRPr="00533294" w14:paraId="02DD31FC" w14:textId="77777777" w:rsidTr="00756B78">
        <w:trPr>
          <w:trHeight w:val="549"/>
        </w:trPr>
        <w:tc>
          <w:tcPr>
            <w:tcW w:w="1599" w:type="dxa"/>
            <w:shd w:val="clear" w:color="auto" w:fill="auto"/>
            <w:vAlign w:val="center"/>
            <w:hideMark/>
          </w:tcPr>
          <w:p w14:paraId="28280245"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1.2.5</w:t>
            </w:r>
          </w:p>
        </w:tc>
        <w:tc>
          <w:tcPr>
            <w:tcW w:w="1717" w:type="dxa"/>
            <w:shd w:val="clear" w:color="auto" w:fill="auto"/>
            <w:vAlign w:val="center"/>
            <w:hideMark/>
          </w:tcPr>
          <w:p w14:paraId="21EBE776"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Directorio electrónico</w:t>
            </w:r>
          </w:p>
        </w:tc>
        <w:tc>
          <w:tcPr>
            <w:tcW w:w="3468" w:type="dxa"/>
            <w:shd w:val="clear" w:color="F2F2F2" w:fill="FB8D81"/>
            <w:vAlign w:val="center"/>
            <w:hideMark/>
          </w:tcPr>
          <w:p w14:paraId="721B5DE6"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Evalúa la disponibilidad de información de contacto con correos electrónicos institucionales y números de teléfono institucionales de los funcionarios públicos.</w:t>
            </w:r>
          </w:p>
        </w:tc>
        <w:tc>
          <w:tcPr>
            <w:tcW w:w="862" w:type="dxa"/>
            <w:shd w:val="clear" w:color="000000" w:fill="FFF2CC"/>
            <w:vAlign w:val="center"/>
            <w:hideMark/>
          </w:tcPr>
          <w:p w14:paraId="1EEE3E10"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80,00</w:t>
            </w:r>
          </w:p>
        </w:tc>
        <w:tc>
          <w:tcPr>
            <w:tcW w:w="1010" w:type="dxa"/>
            <w:shd w:val="clear" w:color="auto" w:fill="auto"/>
            <w:vAlign w:val="center"/>
            <w:hideMark/>
          </w:tcPr>
          <w:p w14:paraId="34CFA8E1"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1D8E9B01"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-20,00</w:t>
            </w:r>
          </w:p>
        </w:tc>
      </w:tr>
      <w:tr w:rsidR="007F6030" w:rsidRPr="000343DC" w14:paraId="68898EF1" w14:textId="77777777" w:rsidTr="00756B78">
        <w:trPr>
          <w:trHeight w:val="366"/>
        </w:trPr>
        <w:tc>
          <w:tcPr>
            <w:tcW w:w="1599" w:type="dxa"/>
            <w:shd w:val="clear" w:color="auto" w:fill="auto"/>
            <w:vAlign w:val="center"/>
            <w:hideMark/>
          </w:tcPr>
          <w:p w14:paraId="7AD341FF"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1.2.5.1</w:t>
            </w:r>
          </w:p>
        </w:tc>
        <w:tc>
          <w:tcPr>
            <w:tcW w:w="1717" w:type="dxa"/>
            <w:shd w:val="clear" w:color="auto" w:fill="auto"/>
            <w:vAlign w:val="center"/>
            <w:hideMark/>
          </w:tcPr>
          <w:p w14:paraId="1597CF59"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Directorio electrónico</w:t>
            </w:r>
          </w:p>
        </w:tc>
        <w:tc>
          <w:tcPr>
            <w:tcW w:w="3468" w:type="dxa"/>
            <w:shd w:val="clear" w:color="F2F2F2" w:fill="FB8D81"/>
            <w:vAlign w:val="center"/>
            <w:hideMark/>
          </w:tcPr>
          <w:p w14:paraId="7BFA4F89"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 disponible el directorio con el nombre, correo electrónico y número telefónico institucional de los funcionarios públicos. 0-5</w:t>
            </w:r>
          </w:p>
        </w:tc>
        <w:tc>
          <w:tcPr>
            <w:tcW w:w="862" w:type="dxa"/>
            <w:shd w:val="clear" w:color="000000" w:fill="FFF2CC"/>
            <w:vAlign w:val="center"/>
            <w:hideMark/>
          </w:tcPr>
          <w:p w14:paraId="4CCA428A"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80,00</w:t>
            </w:r>
          </w:p>
        </w:tc>
        <w:tc>
          <w:tcPr>
            <w:tcW w:w="1010" w:type="dxa"/>
            <w:shd w:val="clear" w:color="auto" w:fill="auto"/>
            <w:vAlign w:val="center"/>
            <w:hideMark/>
          </w:tcPr>
          <w:p w14:paraId="06678712"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4CB57656"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-20,00</w:t>
            </w:r>
          </w:p>
        </w:tc>
      </w:tr>
      <w:tr w:rsidR="007F6030" w:rsidRPr="000343DC" w14:paraId="7F535E89" w14:textId="77777777" w:rsidTr="00756B78">
        <w:trPr>
          <w:trHeight w:val="366"/>
        </w:trPr>
        <w:tc>
          <w:tcPr>
            <w:tcW w:w="1599" w:type="dxa"/>
            <w:shd w:val="clear" w:color="auto" w:fill="auto"/>
            <w:vAlign w:val="center"/>
            <w:hideMark/>
          </w:tcPr>
          <w:p w14:paraId="33BA9D97"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1.4.2</w:t>
            </w:r>
          </w:p>
        </w:tc>
        <w:tc>
          <w:tcPr>
            <w:tcW w:w="1717" w:type="dxa"/>
            <w:shd w:val="clear" w:color="auto" w:fill="auto"/>
            <w:vAlign w:val="center"/>
            <w:hideMark/>
          </w:tcPr>
          <w:p w14:paraId="193C808D"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Medios informativos</w:t>
            </w:r>
          </w:p>
        </w:tc>
        <w:tc>
          <w:tcPr>
            <w:tcW w:w="3468" w:type="dxa"/>
            <w:shd w:val="clear" w:color="F2F2F2" w:fill="FB8D81"/>
            <w:vAlign w:val="center"/>
            <w:hideMark/>
          </w:tcPr>
          <w:p w14:paraId="411C5AC5"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xml:space="preserve">Evalúa la existencia de medios que provean de información actualizada al público general, como avisos y publicaciones periódicas. </w:t>
            </w:r>
          </w:p>
        </w:tc>
        <w:tc>
          <w:tcPr>
            <w:tcW w:w="862" w:type="dxa"/>
            <w:shd w:val="clear" w:color="000000" w:fill="FFF2CC"/>
            <w:vAlign w:val="center"/>
            <w:hideMark/>
          </w:tcPr>
          <w:p w14:paraId="77D2FE39"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10" w:type="dxa"/>
            <w:shd w:val="clear" w:color="auto" w:fill="auto"/>
            <w:vAlign w:val="center"/>
            <w:hideMark/>
          </w:tcPr>
          <w:p w14:paraId="746FB58F"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7C951BAB"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7F6030" w:rsidRPr="000343DC" w14:paraId="1566A094" w14:textId="77777777" w:rsidTr="00756B78">
        <w:trPr>
          <w:trHeight w:val="366"/>
        </w:trPr>
        <w:tc>
          <w:tcPr>
            <w:tcW w:w="1599" w:type="dxa"/>
            <w:shd w:val="clear" w:color="auto" w:fill="auto"/>
            <w:vAlign w:val="center"/>
            <w:hideMark/>
          </w:tcPr>
          <w:p w14:paraId="3C5EB1DE"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1.4.2.1</w:t>
            </w:r>
          </w:p>
        </w:tc>
        <w:tc>
          <w:tcPr>
            <w:tcW w:w="1717" w:type="dxa"/>
            <w:shd w:val="clear" w:color="auto" w:fill="auto"/>
            <w:vAlign w:val="center"/>
            <w:hideMark/>
          </w:tcPr>
          <w:p w14:paraId="17DA747B"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Avisos y Noticias</w:t>
            </w:r>
          </w:p>
        </w:tc>
        <w:tc>
          <w:tcPr>
            <w:tcW w:w="3468" w:type="dxa"/>
            <w:shd w:val="clear" w:color="F2F2F2" w:fill="FB8D81"/>
            <w:vAlign w:val="center"/>
            <w:hideMark/>
          </w:tcPr>
          <w:p w14:paraId="32B35C90"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 disponible una sección de avisos y/o noticias actualizada, relacionados al quehacer institucional. Si/No</w:t>
            </w:r>
          </w:p>
        </w:tc>
        <w:tc>
          <w:tcPr>
            <w:tcW w:w="862" w:type="dxa"/>
            <w:shd w:val="clear" w:color="000000" w:fill="FFF2CC"/>
            <w:vAlign w:val="center"/>
            <w:hideMark/>
          </w:tcPr>
          <w:p w14:paraId="25F2DDE6"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10" w:type="dxa"/>
            <w:shd w:val="clear" w:color="auto" w:fill="auto"/>
            <w:vAlign w:val="center"/>
            <w:hideMark/>
          </w:tcPr>
          <w:p w14:paraId="7137955F"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7C6A4F06"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7F6030" w:rsidRPr="000343DC" w14:paraId="48A87916" w14:textId="77777777" w:rsidTr="00756B78">
        <w:trPr>
          <w:trHeight w:val="366"/>
        </w:trPr>
        <w:tc>
          <w:tcPr>
            <w:tcW w:w="1599" w:type="dxa"/>
            <w:shd w:val="clear" w:color="auto" w:fill="auto"/>
            <w:vAlign w:val="center"/>
            <w:hideMark/>
          </w:tcPr>
          <w:p w14:paraId="1D2B09EF"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1.4.2.2</w:t>
            </w:r>
          </w:p>
        </w:tc>
        <w:tc>
          <w:tcPr>
            <w:tcW w:w="1717" w:type="dxa"/>
            <w:shd w:val="clear" w:color="auto" w:fill="auto"/>
            <w:vAlign w:val="center"/>
            <w:hideMark/>
          </w:tcPr>
          <w:p w14:paraId="1728EA32"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Publicaciones periódicas</w:t>
            </w:r>
          </w:p>
        </w:tc>
        <w:tc>
          <w:tcPr>
            <w:tcW w:w="3468" w:type="dxa"/>
            <w:shd w:val="clear" w:color="F2F2F2" w:fill="FB8D81"/>
            <w:vAlign w:val="center"/>
            <w:hideMark/>
          </w:tcPr>
          <w:p w14:paraId="17AD47E0"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La institución cuenta con un medio o canal formal de información del quehacer institucional (como boletín informativo o semanario). Si/No</w:t>
            </w:r>
          </w:p>
        </w:tc>
        <w:tc>
          <w:tcPr>
            <w:tcW w:w="862" w:type="dxa"/>
            <w:shd w:val="clear" w:color="000000" w:fill="FFF2CC"/>
            <w:vAlign w:val="center"/>
            <w:hideMark/>
          </w:tcPr>
          <w:p w14:paraId="6DAB0954"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10" w:type="dxa"/>
            <w:shd w:val="clear" w:color="auto" w:fill="auto"/>
            <w:vAlign w:val="center"/>
            <w:hideMark/>
          </w:tcPr>
          <w:p w14:paraId="5591DB1E"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578FF4A0"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7F6030" w:rsidRPr="00533294" w14:paraId="614D5FB8" w14:textId="77777777" w:rsidTr="00756B78">
        <w:trPr>
          <w:trHeight w:val="228"/>
        </w:trPr>
        <w:tc>
          <w:tcPr>
            <w:tcW w:w="1599" w:type="dxa"/>
            <w:shd w:val="clear" w:color="B4C6E7" w:fill="B4C6E7"/>
            <w:noWrap/>
            <w:vAlign w:val="center"/>
            <w:hideMark/>
          </w:tcPr>
          <w:p w14:paraId="023A2E77" w14:textId="73AA19C1"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lastRenderedPageBreak/>
              <w:t xml:space="preserve">Sub-variables e Indicadores </w:t>
            </w:r>
          </w:p>
        </w:tc>
        <w:tc>
          <w:tcPr>
            <w:tcW w:w="1717" w:type="dxa"/>
            <w:shd w:val="clear" w:color="B4C6E7" w:fill="B4C6E7"/>
            <w:vAlign w:val="center"/>
            <w:hideMark/>
          </w:tcPr>
          <w:p w14:paraId="0D154D2C"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w:t>
            </w:r>
          </w:p>
        </w:tc>
        <w:tc>
          <w:tcPr>
            <w:tcW w:w="3468" w:type="dxa"/>
            <w:shd w:val="clear" w:color="B4C6E7" w:fill="B4C6E7"/>
            <w:vAlign w:val="center"/>
            <w:hideMark/>
          </w:tcPr>
          <w:p w14:paraId="053E3E79" w14:textId="4749A6C8"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"Herramientas y Condiciones"</w:t>
            </w:r>
          </w:p>
        </w:tc>
        <w:tc>
          <w:tcPr>
            <w:tcW w:w="862" w:type="dxa"/>
            <w:shd w:val="clear" w:color="000000" w:fill="FFF2CC"/>
            <w:vAlign w:val="center"/>
            <w:hideMark/>
          </w:tcPr>
          <w:p w14:paraId="3FEF55E1"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010" w:type="dxa"/>
            <w:shd w:val="clear" w:color="000000" w:fill="D9D9D9"/>
            <w:vAlign w:val="center"/>
            <w:hideMark/>
          </w:tcPr>
          <w:p w14:paraId="5BBE7095"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262" w:type="dxa"/>
            <w:shd w:val="clear" w:color="auto" w:fill="auto"/>
            <w:noWrap/>
            <w:vAlign w:val="center"/>
            <w:hideMark/>
          </w:tcPr>
          <w:p w14:paraId="33F1E0E4"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7F6030" w:rsidRPr="00533294" w14:paraId="1C7356C0" w14:textId="77777777" w:rsidTr="00756B78">
        <w:trPr>
          <w:trHeight w:val="549"/>
        </w:trPr>
        <w:tc>
          <w:tcPr>
            <w:tcW w:w="1599" w:type="dxa"/>
            <w:shd w:val="clear" w:color="auto" w:fill="auto"/>
            <w:vAlign w:val="center"/>
            <w:hideMark/>
          </w:tcPr>
          <w:p w14:paraId="705E0E53"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1.5.1</w:t>
            </w:r>
          </w:p>
        </w:tc>
        <w:tc>
          <w:tcPr>
            <w:tcW w:w="1717" w:type="dxa"/>
            <w:shd w:val="clear" w:color="auto" w:fill="auto"/>
            <w:vAlign w:val="center"/>
            <w:hideMark/>
          </w:tcPr>
          <w:p w14:paraId="6358895A"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Herramientas para acceso a la información</w:t>
            </w:r>
          </w:p>
        </w:tc>
        <w:tc>
          <w:tcPr>
            <w:tcW w:w="3468" w:type="dxa"/>
            <w:shd w:val="clear" w:color="F2F2F2" w:fill="FB8D81"/>
            <w:vAlign w:val="center"/>
            <w:hideMark/>
          </w:tcPr>
          <w:p w14:paraId="569A1DA2"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Evalúa la existencia y el funcionamiento de herramientas tecnológicas para facilitar el acceso a la información, tales como buscador, mapa de sitio, y preguntas frecuentes.</w:t>
            </w:r>
          </w:p>
        </w:tc>
        <w:tc>
          <w:tcPr>
            <w:tcW w:w="862" w:type="dxa"/>
            <w:shd w:val="clear" w:color="000000" w:fill="FFF2CC"/>
            <w:vAlign w:val="center"/>
            <w:hideMark/>
          </w:tcPr>
          <w:p w14:paraId="716FA4D1"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48,63</w:t>
            </w:r>
          </w:p>
        </w:tc>
        <w:tc>
          <w:tcPr>
            <w:tcW w:w="1010" w:type="dxa"/>
            <w:shd w:val="clear" w:color="auto" w:fill="auto"/>
            <w:vAlign w:val="center"/>
            <w:hideMark/>
          </w:tcPr>
          <w:p w14:paraId="6312E561"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85</w:t>
            </w:r>
          </w:p>
        </w:tc>
        <w:tc>
          <w:tcPr>
            <w:tcW w:w="1262" w:type="dxa"/>
            <w:shd w:val="clear" w:color="000000" w:fill="FFC7CE"/>
            <w:noWrap/>
            <w:vAlign w:val="center"/>
            <w:hideMark/>
          </w:tcPr>
          <w:p w14:paraId="66F69307"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-36,33</w:t>
            </w:r>
          </w:p>
        </w:tc>
      </w:tr>
      <w:tr w:rsidR="007F6030" w:rsidRPr="00533294" w14:paraId="4DEE33D5" w14:textId="77777777" w:rsidTr="00756B78">
        <w:trPr>
          <w:trHeight w:val="366"/>
        </w:trPr>
        <w:tc>
          <w:tcPr>
            <w:tcW w:w="1599" w:type="dxa"/>
            <w:shd w:val="clear" w:color="auto" w:fill="auto"/>
            <w:vAlign w:val="center"/>
            <w:hideMark/>
          </w:tcPr>
          <w:p w14:paraId="0FD3CA1C"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1.5.1.3</w:t>
            </w:r>
          </w:p>
        </w:tc>
        <w:tc>
          <w:tcPr>
            <w:tcW w:w="1717" w:type="dxa"/>
            <w:shd w:val="clear" w:color="auto" w:fill="auto"/>
            <w:vAlign w:val="center"/>
            <w:hideMark/>
          </w:tcPr>
          <w:p w14:paraId="4AFD5D27"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Preguntas frecuentes</w:t>
            </w:r>
          </w:p>
        </w:tc>
        <w:tc>
          <w:tcPr>
            <w:tcW w:w="3468" w:type="dxa"/>
            <w:shd w:val="clear" w:color="F2F2F2" w:fill="FB8D81"/>
            <w:vAlign w:val="center"/>
            <w:hideMark/>
          </w:tcPr>
          <w:p w14:paraId="74EB77DB"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Están disponibles un conjunto de preguntas frecuentes para facilitar la navegación y acceso a la información. Si/No</w:t>
            </w:r>
          </w:p>
        </w:tc>
        <w:tc>
          <w:tcPr>
            <w:tcW w:w="862" w:type="dxa"/>
            <w:shd w:val="clear" w:color="000000" w:fill="FFF2CC"/>
            <w:vAlign w:val="center"/>
            <w:hideMark/>
          </w:tcPr>
          <w:p w14:paraId="086212D5"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10" w:type="dxa"/>
            <w:shd w:val="clear" w:color="auto" w:fill="auto"/>
            <w:vAlign w:val="center"/>
            <w:hideMark/>
          </w:tcPr>
          <w:p w14:paraId="35793C0A"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07010A20"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7F6030" w:rsidRPr="00533294" w14:paraId="3EFEC951" w14:textId="77777777" w:rsidTr="00756B78">
        <w:trPr>
          <w:trHeight w:val="366"/>
        </w:trPr>
        <w:tc>
          <w:tcPr>
            <w:tcW w:w="1599" w:type="dxa"/>
            <w:shd w:val="clear" w:color="auto" w:fill="auto"/>
            <w:vAlign w:val="center"/>
            <w:hideMark/>
          </w:tcPr>
          <w:p w14:paraId="464753C9"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1.5.1.4</w:t>
            </w:r>
          </w:p>
        </w:tc>
        <w:tc>
          <w:tcPr>
            <w:tcW w:w="1717" w:type="dxa"/>
            <w:shd w:val="clear" w:color="auto" w:fill="auto"/>
            <w:vAlign w:val="center"/>
            <w:hideMark/>
          </w:tcPr>
          <w:p w14:paraId="396624F4"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Información actualizada</w:t>
            </w:r>
          </w:p>
        </w:tc>
        <w:tc>
          <w:tcPr>
            <w:tcW w:w="3468" w:type="dxa"/>
            <w:shd w:val="clear" w:color="F2F2F2" w:fill="FB8D81"/>
            <w:vAlign w:val="center"/>
            <w:hideMark/>
          </w:tcPr>
          <w:p w14:paraId="1EA483CD"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 disponible la fecha de la última actualización del sitio web, y tiene menos un mes a la fecha actual. 0-5</w:t>
            </w:r>
          </w:p>
        </w:tc>
        <w:tc>
          <w:tcPr>
            <w:tcW w:w="862" w:type="dxa"/>
            <w:shd w:val="clear" w:color="000000" w:fill="FFF2CC"/>
            <w:vAlign w:val="center"/>
            <w:hideMark/>
          </w:tcPr>
          <w:p w14:paraId="28611D2D"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10" w:type="dxa"/>
            <w:shd w:val="clear" w:color="auto" w:fill="auto"/>
            <w:vAlign w:val="center"/>
            <w:hideMark/>
          </w:tcPr>
          <w:p w14:paraId="30A908B0"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60</w:t>
            </w:r>
          </w:p>
        </w:tc>
        <w:tc>
          <w:tcPr>
            <w:tcW w:w="1262" w:type="dxa"/>
            <w:shd w:val="clear" w:color="000000" w:fill="FFC7CE"/>
            <w:noWrap/>
            <w:vAlign w:val="center"/>
            <w:hideMark/>
          </w:tcPr>
          <w:p w14:paraId="5FBF0A66"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-60,00</w:t>
            </w:r>
          </w:p>
        </w:tc>
      </w:tr>
      <w:tr w:rsidR="007F6030" w:rsidRPr="00533294" w14:paraId="0FB5D9A8" w14:textId="77777777" w:rsidTr="00756B78">
        <w:trPr>
          <w:trHeight w:val="217"/>
        </w:trPr>
        <w:tc>
          <w:tcPr>
            <w:tcW w:w="1599" w:type="dxa"/>
            <w:shd w:val="clear" w:color="B4C6E7" w:fill="B4C6E7"/>
            <w:vAlign w:val="center"/>
            <w:hideMark/>
          </w:tcPr>
          <w:p w14:paraId="4F7DEF3B" w14:textId="2F2F31F5"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p>
        </w:tc>
        <w:tc>
          <w:tcPr>
            <w:tcW w:w="1717" w:type="dxa"/>
            <w:shd w:val="clear" w:color="B4C6E7" w:fill="B4C6E7"/>
            <w:vAlign w:val="center"/>
            <w:hideMark/>
          </w:tcPr>
          <w:p w14:paraId="2D4F9D3A" w14:textId="77777777" w:rsidR="007F6030" w:rsidRPr="00533294" w:rsidRDefault="007F6030" w:rsidP="007F6030">
            <w:pPr>
              <w:spacing w:after="0" w:line="240" w:lineRule="auto"/>
              <w:rPr>
                <w:rFonts w:ascii="Times New Roman" w:eastAsia="Times New Roman" w:hAnsi="Times New Roman" w:cs="Times New Roman"/>
                <w:i/>
                <w:iCs/>
                <w:color w:val="000000"/>
                <w:sz w:val="24"/>
                <w:szCs w:val="24"/>
                <w:lang w:eastAsia="es-CR"/>
              </w:rPr>
            </w:pPr>
            <w:r w:rsidRPr="00533294">
              <w:rPr>
                <w:rFonts w:ascii="Times New Roman" w:eastAsia="Times New Roman" w:hAnsi="Times New Roman" w:cs="Times New Roman"/>
                <w:i/>
                <w:iCs/>
                <w:color w:val="000000"/>
                <w:sz w:val="24"/>
                <w:szCs w:val="24"/>
                <w:lang w:eastAsia="es-CR"/>
              </w:rPr>
              <w:t> </w:t>
            </w:r>
          </w:p>
        </w:tc>
        <w:tc>
          <w:tcPr>
            <w:tcW w:w="3468" w:type="dxa"/>
            <w:shd w:val="clear" w:color="B4C6E7" w:fill="B4C6E7"/>
            <w:vAlign w:val="center"/>
            <w:hideMark/>
          </w:tcPr>
          <w:p w14:paraId="624F7809"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862" w:type="dxa"/>
            <w:shd w:val="clear" w:color="000000" w:fill="FFF2CC"/>
            <w:vAlign w:val="center"/>
            <w:hideMark/>
          </w:tcPr>
          <w:p w14:paraId="1DBCD36E"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010" w:type="dxa"/>
            <w:shd w:val="clear" w:color="000000" w:fill="D9D9D9"/>
            <w:vAlign w:val="center"/>
            <w:hideMark/>
          </w:tcPr>
          <w:p w14:paraId="7007D47C"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262" w:type="dxa"/>
            <w:shd w:val="clear" w:color="auto" w:fill="auto"/>
            <w:noWrap/>
            <w:vAlign w:val="center"/>
            <w:hideMark/>
          </w:tcPr>
          <w:p w14:paraId="776F9BB8"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7F6030" w:rsidRPr="00533294" w14:paraId="5AD68528" w14:textId="77777777" w:rsidTr="00756B78">
        <w:trPr>
          <w:trHeight w:val="549"/>
        </w:trPr>
        <w:tc>
          <w:tcPr>
            <w:tcW w:w="1599" w:type="dxa"/>
            <w:shd w:val="clear" w:color="auto" w:fill="auto"/>
            <w:vAlign w:val="center"/>
            <w:hideMark/>
          </w:tcPr>
          <w:p w14:paraId="4E6BC697"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1.6.1</w:t>
            </w:r>
          </w:p>
        </w:tc>
        <w:tc>
          <w:tcPr>
            <w:tcW w:w="1717" w:type="dxa"/>
            <w:shd w:val="clear" w:color="auto" w:fill="auto"/>
            <w:vAlign w:val="center"/>
            <w:hideMark/>
          </w:tcPr>
          <w:p w14:paraId="17AE706A"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Accesibilidad web</w:t>
            </w:r>
          </w:p>
        </w:tc>
        <w:tc>
          <w:tcPr>
            <w:tcW w:w="3468" w:type="dxa"/>
            <w:shd w:val="clear" w:color="F2F2F2" w:fill="FB8D81"/>
            <w:vAlign w:val="center"/>
            <w:hideMark/>
          </w:tcPr>
          <w:p w14:paraId="1A1B5905"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Evalúa la disponibilidad de textos alternativos en las imágenes con enlaces, el tamaño de botones y uso de subtítulos o lengua de señas (</w:t>
            </w:r>
            <w:proofErr w:type="spellStart"/>
            <w:r w:rsidRPr="00533294">
              <w:rPr>
                <w:rFonts w:ascii="Times New Roman" w:eastAsia="Times New Roman" w:hAnsi="Times New Roman" w:cs="Times New Roman"/>
                <w:color w:val="000000"/>
                <w:sz w:val="24"/>
                <w:szCs w:val="24"/>
                <w:lang w:eastAsia="es-CR"/>
              </w:rPr>
              <w:t>lesco</w:t>
            </w:r>
            <w:proofErr w:type="spellEnd"/>
            <w:r w:rsidRPr="00533294">
              <w:rPr>
                <w:rFonts w:ascii="Times New Roman" w:eastAsia="Times New Roman" w:hAnsi="Times New Roman" w:cs="Times New Roman"/>
                <w:color w:val="000000"/>
                <w:sz w:val="24"/>
                <w:szCs w:val="24"/>
                <w:lang w:eastAsia="es-CR"/>
              </w:rPr>
              <w:t xml:space="preserve">) en los videos colocados en los sitios web institucionales. </w:t>
            </w:r>
          </w:p>
        </w:tc>
        <w:tc>
          <w:tcPr>
            <w:tcW w:w="862" w:type="dxa"/>
            <w:shd w:val="clear" w:color="000000" w:fill="FFF2CC"/>
            <w:vAlign w:val="center"/>
            <w:hideMark/>
          </w:tcPr>
          <w:p w14:paraId="2632C55F"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22,06</w:t>
            </w:r>
          </w:p>
        </w:tc>
        <w:tc>
          <w:tcPr>
            <w:tcW w:w="1010" w:type="dxa"/>
            <w:shd w:val="clear" w:color="auto" w:fill="auto"/>
            <w:vAlign w:val="center"/>
            <w:hideMark/>
          </w:tcPr>
          <w:p w14:paraId="04CA9BF7"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68</w:t>
            </w:r>
          </w:p>
        </w:tc>
        <w:tc>
          <w:tcPr>
            <w:tcW w:w="1262" w:type="dxa"/>
            <w:shd w:val="clear" w:color="000000" w:fill="FFC7CE"/>
            <w:noWrap/>
            <w:vAlign w:val="center"/>
            <w:hideMark/>
          </w:tcPr>
          <w:p w14:paraId="6BCE0D06"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-46,19</w:t>
            </w:r>
          </w:p>
        </w:tc>
      </w:tr>
      <w:tr w:rsidR="007F6030" w:rsidRPr="00533294" w14:paraId="4760D383" w14:textId="77777777" w:rsidTr="00756B78">
        <w:trPr>
          <w:trHeight w:val="732"/>
        </w:trPr>
        <w:tc>
          <w:tcPr>
            <w:tcW w:w="1599" w:type="dxa"/>
            <w:shd w:val="clear" w:color="auto" w:fill="auto"/>
            <w:vAlign w:val="center"/>
            <w:hideMark/>
          </w:tcPr>
          <w:p w14:paraId="72BF319C"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1.6.1.1</w:t>
            </w:r>
          </w:p>
        </w:tc>
        <w:tc>
          <w:tcPr>
            <w:tcW w:w="1717" w:type="dxa"/>
            <w:shd w:val="clear" w:color="auto" w:fill="auto"/>
            <w:vAlign w:val="center"/>
            <w:hideMark/>
          </w:tcPr>
          <w:p w14:paraId="2BDF24F6"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Textos alternativos</w:t>
            </w:r>
          </w:p>
        </w:tc>
        <w:tc>
          <w:tcPr>
            <w:tcW w:w="3468" w:type="dxa"/>
            <w:shd w:val="clear" w:color="F2F2F2" w:fill="FB8D81"/>
            <w:vAlign w:val="center"/>
            <w:hideMark/>
          </w:tcPr>
          <w:p w14:paraId="2A99AB70"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 disponible un texto equivalente alternativo a las imágenes y a los enlaces se les da un nombre significativo de manera que se puedan utilizar lectores de pantalla o líneas Braille para acceder a los contenidos. Si/No</w:t>
            </w:r>
          </w:p>
        </w:tc>
        <w:tc>
          <w:tcPr>
            <w:tcW w:w="862" w:type="dxa"/>
            <w:shd w:val="clear" w:color="000000" w:fill="FFF2CC"/>
            <w:vAlign w:val="center"/>
            <w:hideMark/>
          </w:tcPr>
          <w:p w14:paraId="6452B8C2"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10" w:type="dxa"/>
            <w:shd w:val="clear" w:color="auto" w:fill="auto"/>
            <w:vAlign w:val="center"/>
            <w:hideMark/>
          </w:tcPr>
          <w:p w14:paraId="5486D8D8"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w:t>
            </w:r>
          </w:p>
        </w:tc>
        <w:tc>
          <w:tcPr>
            <w:tcW w:w="1262" w:type="dxa"/>
            <w:shd w:val="clear" w:color="auto" w:fill="auto"/>
            <w:noWrap/>
            <w:vAlign w:val="center"/>
            <w:hideMark/>
          </w:tcPr>
          <w:p w14:paraId="5439C5A9"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r>
      <w:tr w:rsidR="007F6030" w:rsidRPr="00533294" w14:paraId="0EF8227E" w14:textId="77777777" w:rsidTr="00756B78">
        <w:trPr>
          <w:trHeight w:val="549"/>
        </w:trPr>
        <w:tc>
          <w:tcPr>
            <w:tcW w:w="1599" w:type="dxa"/>
            <w:shd w:val="clear" w:color="auto" w:fill="auto"/>
            <w:vAlign w:val="center"/>
            <w:hideMark/>
          </w:tcPr>
          <w:p w14:paraId="689F30BD"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1.6.1.3</w:t>
            </w:r>
          </w:p>
        </w:tc>
        <w:tc>
          <w:tcPr>
            <w:tcW w:w="1717" w:type="dxa"/>
            <w:shd w:val="clear" w:color="auto" w:fill="auto"/>
            <w:vAlign w:val="center"/>
            <w:hideMark/>
          </w:tcPr>
          <w:p w14:paraId="3E1DAEEF"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Uso de subtítulos o lengua de señas</w:t>
            </w:r>
          </w:p>
        </w:tc>
        <w:tc>
          <w:tcPr>
            <w:tcW w:w="3468" w:type="dxa"/>
            <w:shd w:val="clear" w:color="F2F2F2" w:fill="FB8D81"/>
            <w:vAlign w:val="center"/>
            <w:hideMark/>
          </w:tcPr>
          <w:p w14:paraId="13CCCC5C"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xml:space="preserve">Están disponibles los videos desde el sitio web con subtítulos o lengua de señas para permitir la comprensión de personas con dificultades auditivas. Si/No </w:t>
            </w:r>
          </w:p>
        </w:tc>
        <w:tc>
          <w:tcPr>
            <w:tcW w:w="862" w:type="dxa"/>
            <w:shd w:val="clear" w:color="000000" w:fill="FFF2CC"/>
            <w:vAlign w:val="center"/>
            <w:hideMark/>
          </w:tcPr>
          <w:p w14:paraId="32C8AE7A"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10" w:type="dxa"/>
            <w:shd w:val="clear" w:color="auto" w:fill="auto"/>
            <w:vAlign w:val="center"/>
            <w:hideMark/>
          </w:tcPr>
          <w:p w14:paraId="57DA5BFB"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62" w:type="dxa"/>
            <w:shd w:val="clear" w:color="000000" w:fill="FFC7CE"/>
            <w:noWrap/>
            <w:vAlign w:val="center"/>
            <w:hideMark/>
          </w:tcPr>
          <w:p w14:paraId="6F0787F8" w14:textId="39EEE52F"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bl>
    <w:p w14:paraId="52C45FF8" w14:textId="2DB2889D" w:rsidR="00EC4CAB" w:rsidRPr="00533294" w:rsidRDefault="00EC4CAB" w:rsidP="00CD0941">
      <w:pPr>
        <w:shd w:val="clear" w:color="auto" w:fill="FFFFFF"/>
        <w:spacing w:before="100" w:beforeAutospacing="1" w:after="100" w:afterAutospacing="1" w:line="240" w:lineRule="auto"/>
        <w:jc w:val="both"/>
        <w:outlineLvl w:val="1"/>
        <w:rPr>
          <w:rFonts w:ascii="Times New Roman" w:hAnsi="Times New Roman" w:cs="Times New Roman"/>
          <w:sz w:val="24"/>
          <w:szCs w:val="24"/>
          <w:lang w:val="es-ES"/>
        </w:rPr>
      </w:pPr>
    </w:p>
    <w:p w14:paraId="352FB7CB" w14:textId="72291046" w:rsidR="00B23B6A" w:rsidRDefault="00B23B6A" w:rsidP="00CD0941">
      <w:pPr>
        <w:shd w:val="clear" w:color="auto" w:fill="FFFFFF"/>
        <w:spacing w:before="100" w:beforeAutospacing="1" w:after="100" w:afterAutospacing="1" w:line="240" w:lineRule="auto"/>
        <w:jc w:val="both"/>
        <w:outlineLvl w:val="1"/>
        <w:rPr>
          <w:lang w:val="es-ES"/>
        </w:rPr>
      </w:pPr>
    </w:p>
    <w:p w14:paraId="2C624EC2" w14:textId="77777777" w:rsidR="00533294" w:rsidRDefault="00533294" w:rsidP="00CD0941">
      <w:pPr>
        <w:shd w:val="clear" w:color="auto" w:fill="FFFFFF"/>
        <w:spacing w:before="100" w:beforeAutospacing="1" w:after="100" w:afterAutospacing="1" w:line="240" w:lineRule="auto"/>
        <w:jc w:val="both"/>
        <w:outlineLvl w:val="1"/>
        <w:rPr>
          <w:lang w:val="es-ES"/>
        </w:rPr>
      </w:pPr>
    </w:p>
    <w:p w14:paraId="681055AD" w14:textId="77777777" w:rsidR="00B23B6A" w:rsidRDefault="00B23B6A" w:rsidP="00CD0941">
      <w:pPr>
        <w:shd w:val="clear" w:color="auto" w:fill="FFFFFF"/>
        <w:spacing w:before="100" w:beforeAutospacing="1" w:after="100" w:afterAutospacing="1" w:line="240" w:lineRule="auto"/>
        <w:jc w:val="both"/>
        <w:outlineLvl w:val="1"/>
        <w:rPr>
          <w:lang w:val="es-ES"/>
        </w:rPr>
      </w:pPr>
    </w:p>
    <w:p w14:paraId="0324BC47" w14:textId="71E22F10" w:rsidR="002C2FE2" w:rsidRDefault="0067599F" w:rsidP="0067599F">
      <w:pPr>
        <w:pStyle w:val="Prrafodelista"/>
        <w:numPr>
          <w:ilvl w:val="1"/>
          <w:numId w:val="1"/>
        </w:numPr>
        <w:shd w:val="clear" w:color="auto" w:fill="FFFFFF"/>
        <w:spacing w:before="100" w:beforeAutospacing="1" w:after="100" w:afterAutospacing="1" w:line="240" w:lineRule="auto"/>
        <w:jc w:val="both"/>
        <w:outlineLvl w:val="1"/>
        <w:rPr>
          <w:lang w:val="es-ES"/>
        </w:rPr>
      </w:pPr>
      <w:r w:rsidRPr="0067599F">
        <w:rPr>
          <w:lang w:val="es-ES"/>
        </w:rPr>
        <w:lastRenderedPageBreak/>
        <w:t>"Rendición de Cuentas"</w:t>
      </w:r>
    </w:p>
    <w:tbl>
      <w:tblPr>
        <w:tblW w:w="9965" w:type="dxa"/>
        <w:tblInd w:w="-5" w:type="dxa"/>
        <w:tblCellMar>
          <w:left w:w="70" w:type="dxa"/>
          <w:right w:w="70" w:type="dxa"/>
        </w:tblCellMar>
        <w:tblLook w:val="04A0" w:firstRow="1" w:lastRow="0" w:firstColumn="1" w:lastColumn="0" w:noHBand="0" w:noVBand="1"/>
      </w:tblPr>
      <w:tblGrid>
        <w:gridCol w:w="1178"/>
        <w:gridCol w:w="2083"/>
        <w:gridCol w:w="3118"/>
        <w:gridCol w:w="1276"/>
        <w:gridCol w:w="992"/>
        <w:gridCol w:w="1318"/>
      </w:tblGrid>
      <w:tr w:rsidR="00D103F1" w:rsidRPr="00533294" w14:paraId="539459DC" w14:textId="77777777" w:rsidTr="007F6030">
        <w:trPr>
          <w:trHeight w:val="300"/>
        </w:trPr>
        <w:tc>
          <w:tcPr>
            <w:tcW w:w="1178" w:type="dxa"/>
            <w:tcBorders>
              <w:top w:val="single" w:sz="4" w:space="0" w:color="000000"/>
              <w:left w:val="single" w:sz="4" w:space="0" w:color="000000"/>
              <w:bottom w:val="single" w:sz="4" w:space="0" w:color="000000"/>
              <w:right w:val="single" w:sz="4" w:space="0" w:color="000000"/>
            </w:tcBorders>
            <w:shd w:val="clear" w:color="2F5496" w:fill="2F5496"/>
            <w:noWrap/>
            <w:vAlign w:val="center"/>
            <w:hideMark/>
          </w:tcPr>
          <w:p w14:paraId="282B6A2F" w14:textId="67C30D21" w:rsidR="00D103F1" w:rsidRPr="00533294" w:rsidRDefault="00D103F1" w:rsidP="00D103F1">
            <w:pPr>
              <w:spacing w:after="0" w:line="240" w:lineRule="auto"/>
              <w:rPr>
                <w:rFonts w:ascii="Times New Roman" w:eastAsia="Times New Roman" w:hAnsi="Times New Roman" w:cs="Times New Roman"/>
                <w:b/>
                <w:bCs/>
                <w:color w:val="FFFFFF"/>
                <w:sz w:val="24"/>
                <w:szCs w:val="24"/>
                <w:lang w:eastAsia="es-CR"/>
              </w:rPr>
            </w:pPr>
            <w:r w:rsidRPr="00533294">
              <w:rPr>
                <w:rFonts w:ascii="Times New Roman" w:eastAsia="Times New Roman" w:hAnsi="Times New Roman" w:cs="Times New Roman"/>
                <w:b/>
                <w:bCs/>
                <w:color w:val="FFFFFF"/>
                <w:sz w:val="24"/>
                <w:szCs w:val="24"/>
                <w:lang w:eastAsia="es-CR"/>
              </w:rPr>
              <w:t xml:space="preserve">Variables </w:t>
            </w:r>
          </w:p>
        </w:tc>
        <w:tc>
          <w:tcPr>
            <w:tcW w:w="2083" w:type="dxa"/>
            <w:tcBorders>
              <w:top w:val="single" w:sz="4" w:space="0" w:color="000000"/>
              <w:left w:val="nil"/>
              <w:bottom w:val="single" w:sz="4" w:space="0" w:color="000000"/>
              <w:right w:val="single" w:sz="4" w:space="0" w:color="000000"/>
            </w:tcBorders>
            <w:shd w:val="clear" w:color="2F5496" w:fill="2F5496"/>
            <w:vAlign w:val="center"/>
            <w:hideMark/>
          </w:tcPr>
          <w:p w14:paraId="24955B87" w14:textId="1AA930D5"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w:t>
            </w:r>
            <w:r w:rsidRPr="00533294">
              <w:rPr>
                <w:rFonts w:ascii="Times New Roman" w:eastAsia="Times New Roman" w:hAnsi="Times New Roman" w:cs="Times New Roman"/>
                <w:b/>
                <w:bCs/>
                <w:color w:val="FFFFFF"/>
                <w:sz w:val="24"/>
                <w:szCs w:val="24"/>
                <w:lang w:eastAsia="es-CR"/>
              </w:rPr>
              <w:t>"Rendición de Cuentas"</w:t>
            </w:r>
          </w:p>
        </w:tc>
        <w:tc>
          <w:tcPr>
            <w:tcW w:w="3118" w:type="dxa"/>
            <w:tcBorders>
              <w:top w:val="single" w:sz="4" w:space="0" w:color="000000"/>
              <w:left w:val="nil"/>
              <w:bottom w:val="single" w:sz="4" w:space="0" w:color="000000"/>
              <w:right w:val="single" w:sz="4" w:space="0" w:color="000000"/>
            </w:tcBorders>
            <w:shd w:val="clear" w:color="2F5496" w:fill="2F5496"/>
            <w:vAlign w:val="center"/>
            <w:hideMark/>
          </w:tcPr>
          <w:p w14:paraId="10E50457"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w:t>
            </w:r>
          </w:p>
        </w:tc>
        <w:tc>
          <w:tcPr>
            <w:tcW w:w="1276" w:type="dxa"/>
            <w:tcBorders>
              <w:top w:val="single" w:sz="4" w:space="0" w:color="000000"/>
              <w:left w:val="nil"/>
              <w:bottom w:val="single" w:sz="4" w:space="0" w:color="000000"/>
              <w:right w:val="single" w:sz="4" w:space="0" w:color="000000"/>
            </w:tcBorders>
            <w:shd w:val="clear" w:color="auto" w:fill="2F5496" w:themeFill="accent5" w:themeFillShade="BF"/>
            <w:noWrap/>
            <w:vAlign w:val="center"/>
            <w:hideMark/>
          </w:tcPr>
          <w:p w14:paraId="3CE43D38" w14:textId="78DF02C8" w:rsidR="00D103F1" w:rsidRPr="00533294" w:rsidRDefault="007F6030" w:rsidP="007F6030">
            <w:pPr>
              <w:spacing w:after="0" w:line="240" w:lineRule="auto"/>
              <w:jc w:val="center"/>
              <w:rPr>
                <w:rFonts w:ascii="Times New Roman" w:eastAsia="Times New Roman" w:hAnsi="Times New Roman" w:cs="Times New Roman"/>
                <w:b/>
                <w:bCs/>
                <w:color w:val="FFFFFF"/>
                <w:sz w:val="24"/>
                <w:szCs w:val="24"/>
                <w:lang w:eastAsia="es-CR"/>
              </w:rPr>
            </w:pPr>
            <w:r w:rsidRPr="00533294">
              <w:rPr>
                <w:rFonts w:ascii="Times New Roman" w:eastAsia="Times New Roman" w:hAnsi="Times New Roman" w:cs="Times New Roman"/>
                <w:b/>
                <w:bCs/>
                <w:color w:val="FFFFFF"/>
                <w:sz w:val="24"/>
                <w:szCs w:val="24"/>
                <w:lang w:eastAsia="es-CR"/>
              </w:rPr>
              <w:t>2020</w:t>
            </w:r>
          </w:p>
        </w:tc>
        <w:tc>
          <w:tcPr>
            <w:tcW w:w="992" w:type="dxa"/>
            <w:tcBorders>
              <w:top w:val="single" w:sz="4" w:space="0" w:color="auto"/>
              <w:left w:val="nil"/>
              <w:bottom w:val="single" w:sz="4" w:space="0" w:color="auto"/>
              <w:right w:val="single" w:sz="4" w:space="0" w:color="auto"/>
            </w:tcBorders>
            <w:shd w:val="clear" w:color="auto" w:fill="2F5496" w:themeFill="accent5" w:themeFillShade="BF"/>
            <w:noWrap/>
            <w:vAlign w:val="center"/>
            <w:hideMark/>
          </w:tcPr>
          <w:p w14:paraId="1B0D6F5A" w14:textId="1E7AAB4B" w:rsidR="00D103F1" w:rsidRPr="00533294" w:rsidRDefault="007F6030" w:rsidP="007F6030">
            <w:pPr>
              <w:spacing w:after="0" w:line="240" w:lineRule="auto"/>
              <w:jc w:val="center"/>
              <w:rPr>
                <w:rFonts w:ascii="Times New Roman" w:eastAsia="Times New Roman" w:hAnsi="Times New Roman" w:cs="Times New Roman"/>
                <w:b/>
                <w:bCs/>
                <w:color w:val="FFFFFF"/>
                <w:sz w:val="24"/>
                <w:szCs w:val="24"/>
                <w:lang w:eastAsia="es-CR"/>
              </w:rPr>
            </w:pPr>
            <w:r w:rsidRPr="00533294">
              <w:rPr>
                <w:rFonts w:ascii="Times New Roman" w:eastAsia="Times New Roman" w:hAnsi="Times New Roman" w:cs="Times New Roman"/>
                <w:b/>
                <w:bCs/>
                <w:color w:val="FFFFFF"/>
                <w:sz w:val="24"/>
                <w:szCs w:val="24"/>
                <w:lang w:eastAsia="es-CR"/>
              </w:rPr>
              <w:t>2019</w:t>
            </w:r>
          </w:p>
        </w:tc>
        <w:tc>
          <w:tcPr>
            <w:tcW w:w="1318" w:type="dxa"/>
            <w:tcBorders>
              <w:top w:val="single" w:sz="4" w:space="0" w:color="auto"/>
              <w:left w:val="nil"/>
              <w:bottom w:val="single" w:sz="4" w:space="0" w:color="auto"/>
              <w:right w:val="single" w:sz="4" w:space="0" w:color="auto"/>
            </w:tcBorders>
            <w:shd w:val="clear" w:color="auto" w:fill="2F5496" w:themeFill="accent5" w:themeFillShade="BF"/>
            <w:noWrap/>
            <w:vAlign w:val="center"/>
            <w:hideMark/>
          </w:tcPr>
          <w:p w14:paraId="6D7599A6"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D103F1" w:rsidRPr="00533294" w14:paraId="6BED19A3" w14:textId="77777777" w:rsidTr="00690B4C">
        <w:trPr>
          <w:trHeight w:val="720"/>
        </w:trPr>
        <w:tc>
          <w:tcPr>
            <w:tcW w:w="1178" w:type="dxa"/>
            <w:tcBorders>
              <w:top w:val="nil"/>
              <w:left w:val="single" w:sz="4" w:space="0" w:color="000000"/>
              <w:bottom w:val="single" w:sz="4" w:space="0" w:color="000000"/>
              <w:right w:val="single" w:sz="4" w:space="0" w:color="000000"/>
            </w:tcBorders>
            <w:shd w:val="clear" w:color="auto" w:fill="auto"/>
            <w:vAlign w:val="center"/>
            <w:hideMark/>
          </w:tcPr>
          <w:p w14:paraId="7D481DC4"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2.1</w:t>
            </w:r>
          </w:p>
        </w:tc>
        <w:tc>
          <w:tcPr>
            <w:tcW w:w="2083" w:type="dxa"/>
            <w:tcBorders>
              <w:top w:val="nil"/>
              <w:left w:val="nil"/>
              <w:bottom w:val="single" w:sz="4" w:space="0" w:color="000000"/>
              <w:right w:val="single" w:sz="4" w:space="0" w:color="000000"/>
            </w:tcBorders>
            <w:shd w:val="clear" w:color="auto" w:fill="auto"/>
            <w:vAlign w:val="center"/>
            <w:hideMark/>
          </w:tcPr>
          <w:p w14:paraId="52AAE808"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Finanzas públicas</w:t>
            </w:r>
          </w:p>
        </w:tc>
        <w:tc>
          <w:tcPr>
            <w:tcW w:w="3118" w:type="dxa"/>
            <w:tcBorders>
              <w:top w:val="nil"/>
              <w:left w:val="nil"/>
              <w:bottom w:val="single" w:sz="4" w:space="0" w:color="000000"/>
              <w:right w:val="single" w:sz="4" w:space="0" w:color="000000"/>
            </w:tcBorders>
            <w:shd w:val="clear" w:color="F2F2F2" w:fill="FB8D81"/>
            <w:vAlign w:val="center"/>
            <w:hideMark/>
          </w:tcPr>
          <w:p w14:paraId="01945041"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Evalúa la disponibilidad de información vinculada al uso de los fondos públicos, como presupuesto, ejecución presupuestaria y reportes financieros.</w:t>
            </w:r>
          </w:p>
        </w:tc>
        <w:tc>
          <w:tcPr>
            <w:tcW w:w="1276" w:type="dxa"/>
            <w:tcBorders>
              <w:top w:val="nil"/>
              <w:left w:val="nil"/>
              <w:bottom w:val="single" w:sz="4" w:space="0" w:color="000000"/>
              <w:right w:val="single" w:sz="4" w:space="0" w:color="000000"/>
            </w:tcBorders>
            <w:shd w:val="clear" w:color="000000" w:fill="FFF2CC"/>
            <w:vAlign w:val="center"/>
            <w:hideMark/>
          </w:tcPr>
          <w:p w14:paraId="31D77CD2"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46,04</w:t>
            </w:r>
          </w:p>
        </w:tc>
        <w:tc>
          <w:tcPr>
            <w:tcW w:w="992" w:type="dxa"/>
            <w:tcBorders>
              <w:top w:val="nil"/>
              <w:left w:val="nil"/>
              <w:bottom w:val="single" w:sz="4" w:space="0" w:color="auto"/>
              <w:right w:val="single" w:sz="4" w:space="0" w:color="auto"/>
            </w:tcBorders>
            <w:shd w:val="clear" w:color="auto" w:fill="auto"/>
            <w:vAlign w:val="center"/>
            <w:hideMark/>
          </w:tcPr>
          <w:p w14:paraId="32DC4867"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72</w:t>
            </w:r>
          </w:p>
        </w:tc>
        <w:tc>
          <w:tcPr>
            <w:tcW w:w="1318"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7D25AAA"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-26,02</w:t>
            </w:r>
          </w:p>
        </w:tc>
      </w:tr>
      <w:tr w:rsidR="00D103F1" w:rsidRPr="00533294" w14:paraId="0AD7E96B" w14:textId="77777777" w:rsidTr="00690B4C">
        <w:trPr>
          <w:trHeight w:val="480"/>
        </w:trPr>
        <w:tc>
          <w:tcPr>
            <w:tcW w:w="1178" w:type="dxa"/>
            <w:tcBorders>
              <w:top w:val="nil"/>
              <w:left w:val="single" w:sz="4" w:space="0" w:color="000000"/>
              <w:bottom w:val="single" w:sz="4" w:space="0" w:color="000000"/>
              <w:right w:val="single" w:sz="4" w:space="0" w:color="000000"/>
            </w:tcBorders>
            <w:shd w:val="clear" w:color="auto" w:fill="auto"/>
            <w:vAlign w:val="center"/>
            <w:hideMark/>
          </w:tcPr>
          <w:p w14:paraId="01FD7DB3"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2.2</w:t>
            </w:r>
          </w:p>
        </w:tc>
        <w:tc>
          <w:tcPr>
            <w:tcW w:w="2083" w:type="dxa"/>
            <w:tcBorders>
              <w:top w:val="nil"/>
              <w:left w:val="nil"/>
              <w:bottom w:val="single" w:sz="4" w:space="0" w:color="000000"/>
              <w:right w:val="single" w:sz="4" w:space="0" w:color="000000"/>
            </w:tcBorders>
            <w:shd w:val="clear" w:color="auto" w:fill="auto"/>
            <w:vAlign w:val="center"/>
            <w:hideMark/>
          </w:tcPr>
          <w:p w14:paraId="74CBFCB0"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Planes y cumplimiento</w:t>
            </w:r>
          </w:p>
        </w:tc>
        <w:tc>
          <w:tcPr>
            <w:tcW w:w="3118" w:type="dxa"/>
            <w:tcBorders>
              <w:top w:val="nil"/>
              <w:left w:val="nil"/>
              <w:bottom w:val="single" w:sz="4" w:space="0" w:color="000000"/>
              <w:right w:val="single" w:sz="4" w:space="0" w:color="000000"/>
            </w:tcBorders>
            <w:shd w:val="clear" w:color="F2F2F2" w:fill="FB8D81"/>
            <w:vAlign w:val="center"/>
            <w:hideMark/>
          </w:tcPr>
          <w:p w14:paraId="50A9E2C7"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Evalúa la disponibilidad de planes institucionales e informes de cumplimiento actuales.</w:t>
            </w:r>
          </w:p>
        </w:tc>
        <w:tc>
          <w:tcPr>
            <w:tcW w:w="1276" w:type="dxa"/>
            <w:tcBorders>
              <w:top w:val="nil"/>
              <w:left w:val="nil"/>
              <w:bottom w:val="single" w:sz="4" w:space="0" w:color="000000"/>
              <w:right w:val="single" w:sz="4" w:space="0" w:color="000000"/>
            </w:tcBorders>
            <w:shd w:val="clear" w:color="000000" w:fill="FFF2CC"/>
            <w:vAlign w:val="center"/>
            <w:hideMark/>
          </w:tcPr>
          <w:p w14:paraId="206DB9FF"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35,65</w:t>
            </w:r>
          </w:p>
        </w:tc>
        <w:tc>
          <w:tcPr>
            <w:tcW w:w="992" w:type="dxa"/>
            <w:tcBorders>
              <w:top w:val="nil"/>
              <w:left w:val="nil"/>
              <w:bottom w:val="single" w:sz="4" w:space="0" w:color="auto"/>
              <w:right w:val="single" w:sz="4" w:space="0" w:color="auto"/>
            </w:tcBorders>
            <w:shd w:val="clear" w:color="auto" w:fill="auto"/>
            <w:vAlign w:val="center"/>
            <w:hideMark/>
          </w:tcPr>
          <w:p w14:paraId="2C852CFA"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86</w:t>
            </w:r>
          </w:p>
        </w:tc>
        <w:tc>
          <w:tcPr>
            <w:tcW w:w="1318"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C1B3549"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-50,46</w:t>
            </w:r>
          </w:p>
        </w:tc>
      </w:tr>
      <w:tr w:rsidR="00D103F1" w:rsidRPr="00533294" w14:paraId="03B9D1FE" w14:textId="77777777" w:rsidTr="00690B4C">
        <w:trPr>
          <w:trHeight w:val="480"/>
        </w:trPr>
        <w:tc>
          <w:tcPr>
            <w:tcW w:w="1178" w:type="dxa"/>
            <w:tcBorders>
              <w:top w:val="nil"/>
              <w:left w:val="single" w:sz="4" w:space="0" w:color="000000"/>
              <w:bottom w:val="single" w:sz="4" w:space="0" w:color="000000"/>
              <w:right w:val="single" w:sz="4" w:space="0" w:color="000000"/>
            </w:tcBorders>
            <w:shd w:val="clear" w:color="auto" w:fill="auto"/>
            <w:vAlign w:val="center"/>
            <w:hideMark/>
          </w:tcPr>
          <w:p w14:paraId="182274AE"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2.3</w:t>
            </w:r>
          </w:p>
        </w:tc>
        <w:tc>
          <w:tcPr>
            <w:tcW w:w="2083" w:type="dxa"/>
            <w:tcBorders>
              <w:top w:val="nil"/>
              <w:left w:val="nil"/>
              <w:bottom w:val="single" w:sz="4" w:space="0" w:color="000000"/>
              <w:right w:val="single" w:sz="4" w:space="0" w:color="000000"/>
            </w:tcBorders>
            <w:shd w:val="clear" w:color="auto" w:fill="auto"/>
            <w:vAlign w:val="center"/>
            <w:hideMark/>
          </w:tcPr>
          <w:p w14:paraId="7CE303A2"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Informes institucionales y de personal</w:t>
            </w:r>
          </w:p>
        </w:tc>
        <w:tc>
          <w:tcPr>
            <w:tcW w:w="3118" w:type="dxa"/>
            <w:tcBorders>
              <w:top w:val="nil"/>
              <w:left w:val="nil"/>
              <w:bottom w:val="single" w:sz="4" w:space="0" w:color="000000"/>
              <w:right w:val="single" w:sz="4" w:space="0" w:color="000000"/>
            </w:tcBorders>
            <w:shd w:val="clear" w:color="F2F2F2" w:fill="FB8D81"/>
            <w:vAlign w:val="center"/>
            <w:hideMark/>
          </w:tcPr>
          <w:p w14:paraId="2C0F688C"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Evalúa la disponibilidad de informes institucionales y de informes del personal institucional actuales.</w:t>
            </w:r>
          </w:p>
        </w:tc>
        <w:tc>
          <w:tcPr>
            <w:tcW w:w="1276" w:type="dxa"/>
            <w:tcBorders>
              <w:top w:val="nil"/>
              <w:left w:val="nil"/>
              <w:bottom w:val="single" w:sz="4" w:space="0" w:color="000000"/>
              <w:right w:val="single" w:sz="4" w:space="0" w:color="000000"/>
            </w:tcBorders>
            <w:shd w:val="clear" w:color="000000" w:fill="FFF2CC"/>
            <w:vAlign w:val="center"/>
            <w:hideMark/>
          </w:tcPr>
          <w:p w14:paraId="662A7EBA"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49,34</w:t>
            </w:r>
          </w:p>
        </w:tc>
        <w:tc>
          <w:tcPr>
            <w:tcW w:w="992" w:type="dxa"/>
            <w:tcBorders>
              <w:top w:val="nil"/>
              <w:left w:val="nil"/>
              <w:bottom w:val="single" w:sz="4" w:space="0" w:color="auto"/>
              <w:right w:val="single" w:sz="4" w:space="0" w:color="auto"/>
            </w:tcBorders>
            <w:shd w:val="clear" w:color="auto" w:fill="auto"/>
            <w:vAlign w:val="center"/>
            <w:hideMark/>
          </w:tcPr>
          <w:p w14:paraId="074C846F"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54</w:t>
            </w:r>
          </w:p>
        </w:tc>
        <w:tc>
          <w:tcPr>
            <w:tcW w:w="1318"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D814827"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-4,89</w:t>
            </w:r>
          </w:p>
        </w:tc>
      </w:tr>
      <w:tr w:rsidR="00D103F1" w:rsidRPr="00533294" w14:paraId="795ADF17" w14:textId="77777777" w:rsidTr="00690B4C">
        <w:trPr>
          <w:trHeight w:val="480"/>
        </w:trPr>
        <w:tc>
          <w:tcPr>
            <w:tcW w:w="1178" w:type="dxa"/>
            <w:tcBorders>
              <w:top w:val="nil"/>
              <w:left w:val="single" w:sz="4" w:space="0" w:color="000000"/>
              <w:bottom w:val="single" w:sz="4" w:space="0" w:color="000000"/>
              <w:right w:val="single" w:sz="4" w:space="0" w:color="000000"/>
            </w:tcBorders>
            <w:shd w:val="clear" w:color="auto" w:fill="auto"/>
            <w:vAlign w:val="center"/>
            <w:hideMark/>
          </w:tcPr>
          <w:p w14:paraId="0AB9BE3D"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2.4</w:t>
            </w:r>
          </w:p>
        </w:tc>
        <w:tc>
          <w:tcPr>
            <w:tcW w:w="2083" w:type="dxa"/>
            <w:tcBorders>
              <w:top w:val="nil"/>
              <w:left w:val="nil"/>
              <w:bottom w:val="single" w:sz="4" w:space="0" w:color="000000"/>
              <w:right w:val="single" w:sz="4" w:space="0" w:color="000000"/>
            </w:tcBorders>
            <w:shd w:val="clear" w:color="auto" w:fill="auto"/>
            <w:vAlign w:val="center"/>
            <w:hideMark/>
          </w:tcPr>
          <w:p w14:paraId="12C3F025"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Toma de decisiones</w:t>
            </w:r>
          </w:p>
        </w:tc>
        <w:tc>
          <w:tcPr>
            <w:tcW w:w="3118" w:type="dxa"/>
            <w:tcBorders>
              <w:top w:val="nil"/>
              <w:left w:val="nil"/>
              <w:bottom w:val="single" w:sz="4" w:space="0" w:color="000000"/>
              <w:right w:val="single" w:sz="4" w:space="0" w:color="000000"/>
            </w:tcBorders>
            <w:shd w:val="clear" w:color="F2F2F2" w:fill="FB8D81"/>
            <w:vAlign w:val="center"/>
            <w:hideMark/>
          </w:tcPr>
          <w:p w14:paraId="01E087F3"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xml:space="preserve">Evalúa la disponibilidad de información actualizada de los acuerdos tomados por los jerarcas de las instituciones. </w:t>
            </w:r>
          </w:p>
        </w:tc>
        <w:tc>
          <w:tcPr>
            <w:tcW w:w="1276" w:type="dxa"/>
            <w:tcBorders>
              <w:top w:val="nil"/>
              <w:left w:val="nil"/>
              <w:bottom w:val="single" w:sz="4" w:space="0" w:color="000000"/>
              <w:right w:val="single" w:sz="4" w:space="0" w:color="000000"/>
            </w:tcBorders>
            <w:shd w:val="clear" w:color="000000" w:fill="FFF2CC"/>
            <w:vAlign w:val="center"/>
            <w:hideMark/>
          </w:tcPr>
          <w:p w14:paraId="1DCC13DA"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65,49</w:t>
            </w:r>
          </w:p>
        </w:tc>
        <w:tc>
          <w:tcPr>
            <w:tcW w:w="992" w:type="dxa"/>
            <w:tcBorders>
              <w:top w:val="nil"/>
              <w:left w:val="nil"/>
              <w:bottom w:val="single" w:sz="4" w:space="0" w:color="auto"/>
              <w:right w:val="single" w:sz="4" w:space="0" w:color="auto"/>
            </w:tcBorders>
            <w:shd w:val="clear" w:color="auto" w:fill="auto"/>
            <w:vAlign w:val="center"/>
            <w:hideMark/>
          </w:tcPr>
          <w:p w14:paraId="392249DF"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82</w:t>
            </w:r>
          </w:p>
        </w:tc>
        <w:tc>
          <w:tcPr>
            <w:tcW w:w="1318"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378B8EA"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-16,08</w:t>
            </w:r>
          </w:p>
        </w:tc>
      </w:tr>
    </w:tbl>
    <w:p w14:paraId="315EE28D" w14:textId="6094A9BF" w:rsidR="0067599F" w:rsidRPr="00533294" w:rsidRDefault="00B23B6A" w:rsidP="00B23B6A">
      <w:pPr>
        <w:pStyle w:val="Prrafodelista"/>
        <w:numPr>
          <w:ilvl w:val="2"/>
          <w:numId w:val="1"/>
        </w:numPr>
        <w:shd w:val="clear" w:color="auto" w:fill="FFFFFF"/>
        <w:spacing w:before="100" w:beforeAutospacing="1" w:after="100" w:afterAutospacing="1" w:line="240" w:lineRule="auto"/>
        <w:jc w:val="both"/>
        <w:outlineLvl w:val="1"/>
        <w:rPr>
          <w:rFonts w:ascii="Times New Roman" w:hAnsi="Times New Roman" w:cs="Times New Roman"/>
          <w:sz w:val="24"/>
          <w:szCs w:val="24"/>
          <w:lang w:val="es-ES"/>
        </w:rPr>
      </w:pPr>
      <w:r w:rsidRPr="00533294">
        <w:rPr>
          <w:rFonts w:ascii="Times New Roman" w:hAnsi="Times New Roman" w:cs="Times New Roman"/>
          <w:sz w:val="24"/>
          <w:szCs w:val="24"/>
          <w:lang w:val="es-ES"/>
        </w:rPr>
        <w:t>Subvariables de Rendición de cuentas.</w:t>
      </w:r>
    </w:p>
    <w:tbl>
      <w:tblPr>
        <w:tblW w:w="9923" w:type="dxa"/>
        <w:tblInd w:w="-5" w:type="dxa"/>
        <w:tblCellMar>
          <w:left w:w="70" w:type="dxa"/>
          <w:right w:w="70" w:type="dxa"/>
        </w:tblCellMar>
        <w:tblLook w:val="04A0" w:firstRow="1" w:lastRow="0" w:firstColumn="1" w:lastColumn="0" w:noHBand="0" w:noVBand="1"/>
      </w:tblPr>
      <w:tblGrid>
        <w:gridCol w:w="1074"/>
        <w:gridCol w:w="2124"/>
        <w:gridCol w:w="3204"/>
        <w:gridCol w:w="1186"/>
        <w:gridCol w:w="1059"/>
        <w:gridCol w:w="1276"/>
      </w:tblGrid>
      <w:tr w:rsidR="00D103F1" w:rsidRPr="00533294" w14:paraId="6500CBAB" w14:textId="77777777" w:rsidTr="007F6030">
        <w:trPr>
          <w:trHeight w:val="300"/>
        </w:trPr>
        <w:tc>
          <w:tcPr>
            <w:tcW w:w="851" w:type="dxa"/>
            <w:tcBorders>
              <w:top w:val="single" w:sz="4" w:space="0" w:color="000000"/>
              <w:left w:val="single" w:sz="4" w:space="0" w:color="000000"/>
              <w:bottom w:val="single" w:sz="4" w:space="0" w:color="000000"/>
              <w:right w:val="single" w:sz="4" w:space="0" w:color="000000"/>
            </w:tcBorders>
            <w:shd w:val="clear" w:color="B4C6E7" w:fill="B4C6E7"/>
            <w:noWrap/>
            <w:vAlign w:val="center"/>
            <w:hideMark/>
          </w:tcPr>
          <w:p w14:paraId="1CA6F807" w14:textId="27F881B4"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xml:space="preserve">Sub-variables </w:t>
            </w:r>
          </w:p>
        </w:tc>
        <w:tc>
          <w:tcPr>
            <w:tcW w:w="2144" w:type="dxa"/>
            <w:tcBorders>
              <w:top w:val="single" w:sz="4" w:space="0" w:color="000000"/>
              <w:left w:val="nil"/>
              <w:bottom w:val="single" w:sz="4" w:space="0" w:color="000000"/>
              <w:right w:val="single" w:sz="4" w:space="0" w:color="000000"/>
            </w:tcBorders>
            <w:shd w:val="clear" w:color="B4C6E7" w:fill="B4C6E7"/>
            <w:vAlign w:val="center"/>
            <w:hideMark/>
          </w:tcPr>
          <w:p w14:paraId="4C85E668" w14:textId="039499D5"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e Indicadores</w:t>
            </w:r>
          </w:p>
        </w:tc>
        <w:tc>
          <w:tcPr>
            <w:tcW w:w="3328" w:type="dxa"/>
            <w:tcBorders>
              <w:top w:val="single" w:sz="4" w:space="0" w:color="000000"/>
              <w:left w:val="nil"/>
              <w:bottom w:val="single" w:sz="4" w:space="0" w:color="000000"/>
              <w:right w:val="single" w:sz="4" w:space="0" w:color="000000"/>
            </w:tcBorders>
            <w:shd w:val="clear" w:color="B4C6E7" w:fill="B4C6E7"/>
            <w:vAlign w:val="center"/>
            <w:hideMark/>
          </w:tcPr>
          <w:p w14:paraId="47E4F0A8" w14:textId="3D05ED05"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"Finanzas Públicas"</w:t>
            </w:r>
          </w:p>
        </w:tc>
        <w:tc>
          <w:tcPr>
            <w:tcW w:w="1231" w:type="dxa"/>
            <w:tcBorders>
              <w:top w:val="single" w:sz="4" w:space="0" w:color="000000"/>
              <w:left w:val="nil"/>
              <w:bottom w:val="single" w:sz="4" w:space="0" w:color="000000"/>
              <w:right w:val="single" w:sz="4" w:space="0" w:color="000000"/>
            </w:tcBorders>
            <w:shd w:val="clear" w:color="auto" w:fill="B4C6E7" w:themeFill="accent5" w:themeFillTint="66"/>
            <w:vAlign w:val="center"/>
            <w:hideMark/>
          </w:tcPr>
          <w:p w14:paraId="34F144CF" w14:textId="6E6C3C5B" w:rsidR="00D103F1" w:rsidRPr="00533294" w:rsidRDefault="00D103F1" w:rsidP="00D103F1">
            <w:pPr>
              <w:spacing w:after="0" w:line="240" w:lineRule="auto"/>
              <w:jc w:val="center"/>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w:t>
            </w:r>
            <w:r w:rsidR="007F6030" w:rsidRPr="00533294">
              <w:rPr>
                <w:rFonts w:ascii="Times New Roman" w:eastAsia="Times New Roman" w:hAnsi="Times New Roman" w:cs="Times New Roman"/>
                <w:b/>
                <w:bCs/>
                <w:color w:val="000000"/>
                <w:sz w:val="24"/>
                <w:szCs w:val="24"/>
                <w:lang w:eastAsia="es-CR"/>
              </w:rPr>
              <w:t>2020</w:t>
            </w:r>
          </w:p>
        </w:tc>
        <w:tc>
          <w:tcPr>
            <w:tcW w:w="1093"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26E982A1" w14:textId="29FE24E6" w:rsidR="00D103F1" w:rsidRPr="00533294" w:rsidRDefault="00D103F1" w:rsidP="00D103F1">
            <w:pPr>
              <w:spacing w:after="0" w:line="240" w:lineRule="auto"/>
              <w:jc w:val="center"/>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w:t>
            </w:r>
            <w:r w:rsidR="007F6030" w:rsidRPr="00533294">
              <w:rPr>
                <w:rFonts w:ascii="Times New Roman" w:eastAsia="Times New Roman" w:hAnsi="Times New Roman" w:cs="Times New Roman"/>
                <w:b/>
                <w:bCs/>
                <w:color w:val="000000"/>
                <w:sz w:val="24"/>
                <w:szCs w:val="24"/>
                <w:lang w:eastAsia="es-CR"/>
              </w:rPr>
              <w:t>2019</w:t>
            </w:r>
          </w:p>
        </w:tc>
        <w:tc>
          <w:tcPr>
            <w:tcW w:w="1276"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14:paraId="674534A0"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D103F1" w:rsidRPr="00533294" w14:paraId="5FEBF839" w14:textId="77777777" w:rsidTr="00D103F1">
        <w:trPr>
          <w:trHeight w:val="285"/>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A924E63"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2.1.2</w:t>
            </w:r>
          </w:p>
        </w:tc>
        <w:tc>
          <w:tcPr>
            <w:tcW w:w="2144" w:type="dxa"/>
            <w:tcBorders>
              <w:top w:val="nil"/>
              <w:left w:val="nil"/>
              <w:bottom w:val="single" w:sz="4" w:space="0" w:color="000000"/>
              <w:right w:val="single" w:sz="4" w:space="0" w:color="000000"/>
            </w:tcBorders>
            <w:shd w:val="clear" w:color="auto" w:fill="auto"/>
            <w:vAlign w:val="center"/>
            <w:hideMark/>
          </w:tcPr>
          <w:p w14:paraId="09D6220E"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Ejecución del presupuesto</w:t>
            </w:r>
          </w:p>
        </w:tc>
        <w:tc>
          <w:tcPr>
            <w:tcW w:w="3328" w:type="dxa"/>
            <w:tcBorders>
              <w:top w:val="nil"/>
              <w:left w:val="nil"/>
              <w:bottom w:val="single" w:sz="4" w:space="0" w:color="000000"/>
              <w:right w:val="single" w:sz="4" w:space="0" w:color="000000"/>
            </w:tcBorders>
            <w:shd w:val="clear" w:color="F2F2F2" w:fill="FB8D81"/>
            <w:vAlign w:val="center"/>
            <w:hideMark/>
          </w:tcPr>
          <w:p w14:paraId="76E530C0"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xml:space="preserve">Evalúa la disponibilidad de informes de ejecución presupuestaria. </w:t>
            </w:r>
          </w:p>
        </w:tc>
        <w:tc>
          <w:tcPr>
            <w:tcW w:w="1231" w:type="dxa"/>
            <w:tcBorders>
              <w:top w:val="nil"/>
              <w:left w:val="nil"/>
              <w:bottom w:val="single" w:sz="4" w:space="0" w:color="000000"/>
              <w:right w:val="single" w:sz="4" w:space="0" w:color="000000"/>
            </w:tcBorders>
            <w:shd w:val="clear" w:color="000000" w:fill="FFF2CC"/>
            <w:vAlign w:val="center"/>
            <w:hideMark/>
          </w:tcPr>
          <w:p w14:paraId="518C2265"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53,70</w:t>
            </w:r>
          </w:p>
        </w:tc>
        <w:tc>
          <w:tcPr>
            <w:tcW w:w="1093" w:type="dxa"/>
            <w:tcBorders>
              <w:top w:val="nil"/>
              <w:left w:val="nil"/>
              <w:bottom w:val="single" w:sz="4" w:space="0" w:color="auto"/>
              <w:right w:val="single" w:sz="4" w:space="0" w:color="auto"/>
            </w:tcBorders>
            <w:shd w:val="clear" w:color="auto" w:fill="auto"/>
            <w:vAlign w:val="center"/>
            <w:hideMark/>
          </w:tcPr>
          <w:p w14:paraId="08106538"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60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807D7BA"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-6,70</w:t>
            </w:r>
          </w:p>
        </w:tc>
      </w:tr>
      <w:tr w:rsidR="00D103F1" w:rsidRPr="00533294" w14:paraId="26AEA26B" w14:textId="77777777" w:rsidTr="00D103F1">
        <w:trPr>
          <w:trHeight w:val="48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A9E9412"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2.1.2.5</w:t>
            </w:r>
          </w:p>
        </w:tc>
        <w:tc>
          <w:tcPr>
            <w:tcW w:w="2144" w:type="dxa"/>
            <w:tcBorders>
              <w:top w:val="nil"/>
              <w:left w:val="nil"/>
              <w:bottom w:val="single" w:sz="4" w:space="0" w:color="000000"/>
              <w:right w:val="single" w:sz="4" w:space="0" w:color="000000"/>
            </w:tcBorders>
            <w:shd w:val="clear" w:color="auto" w:fill="auto"/>
            <w:vAlign w:val="center"/>
            <w:hideMark/>
          </w:tcPr>
          <w:p w14:paraId="30A36FED"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Histórico de las auditorías del gasto público</w:t>
            </w:r>
          </w:p>
        </w:tc>
        <w:tc>
          <w:tcPr>
            <w:tcW w:w="3328" w:type="dxa"/>
            <w:tcBorders>
              <w:top w:val="nil"/>
              <w:left w:val="nil"/>
              <w:bottom w:val="single" w:sz="4" w:space="0" w:color="000000"/>
              <w:right w:val="single" w:sz="4" w:space="0" w:color="000000"/>
            </w:tcBorders>
            <w:shd w:val="clear" w:color="F2F2F2" w:fill="FB8D81"/>
            <w:vAlign w:val="center"/>
            <w:hideMark/>
          </w:tcPr>
          <w:p w14:paraId="09099478"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Están disponibles los informes de auditoría respecto a la ejecución del presupuesto aprobado y ejecutado de los últimos cinco años. 0-5</w:t>
            </w:r>
          </w:p>
        </w:tc>
        <w:tc>
          <w:tcPr>
            <w:tcW w:w="1231" w:type="dxa"/>
            <w:tcBorders>
              <w:top w:val="nil"/>
              <w:left w:val="nil"/>
              <w:bottom w:val="single" w:sz="4" w:space="0" w:color="000000"/>
              <w:right w:val="single" w:sz="4" w:space="0" w:color="000000"/>
            </w:tcBorders>
            <w:shd w:val="clear" w:color="000000" w:fill="FFF2CC"/>
            <w:vAlign w:val="center"/>
            <w:hideMark/>
          </w:tcPr>
          <w:p w14:paraId="4F916A01"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93" w:type="dxa"/>
            <w:tcBorders>
              <w:top w:val="nil"/>
              <w:left w:val="nil"/>
              <w:bottom w:val="single" w:sz="4" w:space="0" w:color="auto"/>
              <w:right w:val="single" w:sz="4" w:space="0" w:color="auto"/>
            </w:tcBorders>
            <w:shd w:val="clear" w:color="auto" w:fill="auto"/>
            <w:vAlign w:val="center"/>
            <w:hideMark/>
          </w:tcPr>
          <w:p w14:paraId="189C7ADD"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40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622233D"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-40,00</w:t>
            </w:r>
          </w:p>
        </w:tc>
      </w:tr>
      <w:tr w:rsidR="00D103F1" w:rsidRPr="00533294" w14:paraId="38F0817A" w14:textId="77777777" w:rsidTr="00D103F1">
        <w:trPr>
          <w:trHeight w:val="285"/>
        </w:trPr>
        <w:tc>
          <w:tcPr>
            <w:tcW w:w="851" w:type="dxa"/>
            <w:tcBorders>
              <w:top w:val="nil"/>
              <w:left w:val="single" w:sz="4" w:space="0" w:color="000000"/>
              <w:bottom w:val="single" w:sz="4" w:space="0" w:color="000000"/>
              <w:right w:val="single" w:sz="4" w:space="0" w:color="000000"/>
            </w:tcBorders>
            <w:shd w:val="clear" w:color="B4C6E7" w:fill="B4C6E7"/>
            <w:vAlign w:val="center"/>
            <w:hideMark/>
          </w:tcPr>
          <w:p w14:paraId="1499B2BF"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2144" w:type="dxa"/>
            <w:tcBorders>
              <w:top w:val="nil"/>
              <w:left w:val="nil"/>
              <w:bottom w:val="single" w:sz="4" w:space="0" w:color="000000"/>
              <w:right w:val="single" w:sz="4" w:space="0" w:color="000000"/>
            </w:tcBorders>
            <w:shd w:val="clear" w:color="B4C6E7" w:fill="B4C6E7"/>
            <w:vAlign w:val="center"/>
            <w:hideMark/>
          </w:tcPr>
          <w:p w14:paraId="676B14FD"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3328" w:type="dxa"/>
            <w:tcBorders>
              <w:top w:val="nil"/>
              <w:left w:val="nil"/>
              <w:bottom w:val="single" w:sz="4" w:space="0" w:color="000000"/>
              <w:right w:val="single" w:sz="4" w:space="0" w:color="000000"/>
            </w:tcBorders>
            <w:shd w:val="clear" w:color="B4C6E7" w:fill="B4C6E7"/>
            <w:vAlign w:val="center"/>
            <w:hideMark/>
          </w:tcPr>
          <w:p w14:paraId="12111251"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231" w:type="dxa"/>
            <w:tcBorders>
              <w:top w:val="nil"/>
              <w:left w:val="nil"/>
              <w:bottom w:val="single" w:sz="4" w:space="0" w:color="000000"/>
              <w:right w:val="single" w:sz="4" w:space="0" w:color="000000"/>
            </w:tcBorders>
            <w:shd w:val="clear" w:color="000000" w:fill="FFF2CC"/>
            <w:vAlign w:val="center"/>
            <w:hideMark/>
          </w:tcPr>
          <w:p w14:paraId="33F87030"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093" w:type="dxa"/>
            <w:tcBorders>
              <w:top w:val="nil"/>
              <w:left w:val="nil"/>
              <w:bottom w:val="single" w:sz="4" w:space="0" w:color="auto"/>
              <w:right w:val="single" w:sz="4" w:space="0" w:color="auto"/>
            </w:tcBorders>
            <w:shd w:val="clear" w:color="000000" w:fill="D9D9D9"/>
            <w:vAlign w:val="center"/>
            <w:hideMark/>
          </w:tcPr>
          <w:p w14:paraId="5CF4B535"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D88EF1"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D103F1" w:rsidRPr="00533294" w14:paraId="65D2EA92" w14:textId="77777777" w:rsidTr="00D103F1">
        <w:trPr>
          <w:trHeight w:val="285"/>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DA3FB8F"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2.1.3</w:t>
            </w:r>
          </w:p>
        </w:tc>
        <w:tc>
          <w:tcPr>
            <w:tcW w:w="2144" w:type="dxa"/>
            <w:tcBorders>
              <w:top w:val="nil"/>
              <w:left w:val="nil"/>
              <w:bottom w:val="single" w:sz="4" w:space="0" w:color="000000"/>
              <w:right w:val="single" w:sz="4" w:space="0" w:color="000000"/>
            </w:tcBorders>
            <w:shd w:val="clear" w:color="auto" w:fill="auto"/>
            <w:vAlign w:val="center"/>
            <w:hideMark/>
          </w:tcPr>
          <w:p w14:paraId="16F69FC7"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Reporte anual financiero</w:t>
            </w:r>
          </w:p>
        </w:tc>
        <w:tc>
          <w:tcPr>
            <w:tcW w:w="3328" w:type="dxa"/>
            <w:tcBorders>
              <w:top w:val="nil"/>
              <w:left w:val="nil"/>
              <w:bottom w:val="single" w:sz="4" w:space="0" w:color="000000"/>
              <w:right w:val="single" w:sz="4" w:space="0" w:color="000000"/>
            </w:tcBorders>
            <w:shd w:val="clear" w:color="F2F2F2" w:fill="FB8D81"/>
            <w:vAlign w:val="center"/>
            <w:hideMark/>
          </w:tcPr>
          <w:p w14:paraId="0E5C4E77"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Evalúa la disponibilidad del reporte anual financiero de la institución.</w:t>
            </w:r>
          </w:p>
        </w:tc>
        <w:tc>
          <w:tcPr>
            <w:tcW w:w="1231" w:type="dxa"/>
            <w:tcBorders>
              <w:top w:val="nil"/>
              <w:left w:val="nil"/>
              <w:bottom w:val="single" w:sz="4" w:space="0" w:color="000000"/>
              <w:right w:val="single" w:sz="4" w:space="0" w:color="000000"/>
            </w:tcBorders>
            <w:shd w:val="clear" w:color="000000" w:fill="FFF2CC"/>
            <w:vAlign w:val="center"/>
            <w:hideMark/>
          </w:tcPr>
          <w:p w14:paraId="063AF56A"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93" w:type="dxa"/>
            <w:tcBorders>
              <w:top w:val="nil"/>
              <w:left w:val="nil"/>
              <w:bottom w:val="single" w:sz="4" w:space="0" w:color="auto"/>
              <w:right w:val="single" w:sz="4" w:space="0" w:color="auto"/>
            </w:tcBorders>
            <w:shd w:val="clear" w:color="auto" w:fill="auto"/>
            <w:vAlign w:val="center"/>
            <w:hideMark/>
          </w:tcPr>
          <w:p w14:paraId="1EE5903E"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7DB5EDB"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D103F1" w:rsidRPr="00533294" w14:paraId="506CCAEF" w14:textId="77777777" w:rsidTr="00D103F1">
        <w:trPr>
          <w:trHeight w:val="72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677DDC45"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2.1.3.1</w:t>
            </w:r>
          </w:p>
        </w:tc>
        <w:tc>
          <w:tcPr>
            <w:tcW w:w="2144" w:type="dxa"/>
            <w:tcBorders>
              <w:top w:val="nil"/>
              <w:left w:val="nil"/>
              <w:bottom w:val="single" w:sz="4" w:space="0" w:color="000000"/>
              <w:right w:val="single" w:sz="4" w:space="0" w:color="000000"/>
            </w:tcBorders>
            <w:shd w:val="clear" w:color="auto" w:fill="auto"/>
            <w:vAlign w:val="center"/>
            <w:hideMark/>
          </w:tcPr>
          <w:p w14:paraId="62783F39"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Reporte anual financiero</w:t>
            </w:r>
          </w:p>
        </w:tc>
        <w:tc>
          <w:tcPr>
            <w:tcW w:w="3328" w:type="dxa"/>
            <w:tcBorders>
              <w:top w:val="nil"/>
              <w:left w:val="nil"/>
              <w:bottom w:val="single" w:sz="4" w:space="0" w:color="000000"/>
              <w:right w:val="single" w:sz="4" w:space="0" w:color="000000"/>
            </w:tcBorders>
            <w:shd w:val="clear" w:color="F2F2F2" w:fill="FB8D81"/>
            <w:vAlign w:val="center"/>
            <w:hideMark/>
          </w:tcPr>
          <w:p w14:paraId="3A1E46B9"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 disponible el reporte anual financiero, que contiene los ingresos recibidos por cualquier concepto, la ejecución presupuestaria, transferencias y subvenciones o ayudas. 0-5</w:t>
            </w:r>
          </w:p>
        </w:tc>
        <w:tc>
          <w:tcPr>
            <w:tcW w:w="1231" w:type="dxa"/>
            <w:tcBorders>
              <w:top w:val="nil"/>
              <w:left w:val="nil"/>
              <w:bottom w:val="single" w:sz="4" w:space="0" w:color="000000"/>
              <w:right w:val="single" w:sz="4" w:space="0" w:color="000000"/>
            </w:tcBorders>
            <w:shd w:val="clear" w:color="000000" w:fill="FFF2CC"/>
            <w:vAlign w:val="center"/>
            <w:hideMark/>
          </w:tcPr>
          <w:p w14:paraId="368BF8F4"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93" w:type="dxa"/>
            <w:tcBorders>
              <w:top w:val="nil"/>
              <w:left w:val="nil"/>
              <w:bottom w:val="single" w:sz="4" w:space="0" w:color="auto"/>
              <w:right w:val="single" w:sz="4" w:space="0" w:color="auto"/>
            </w:tcBorders>
            <w:shd w:val="clear" w:color="auto" w:fill="auto"/>
            <w:vAlign w:val="center"/>
            <w:hideMark/>
          </w:tcPr>
          <w:p w14:paraId="32DA8900"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4C68F1C"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D103F1" w:rsidRPr="00533294" w14:paraId="3453129E" w14:textId="77777777" w:rsidTr="00D103F1">
        <w:trPr>
          <w:trHeight w:val="300"/>
        </w:trPr>
        <w:tc>
          <w:tcPr>
            <w:tcW w:w="851" w:type="dxa"/>
            <w:tcBorders>
              <w:top w:val="nil"/>
              <w:left w:val="single" w:sz="4" w:space="0" w:color="000000"/>
              <w:bottom w:val="single" w:sz="4" w:space="0" w:color="000000"/>
              <w:right w:val="single" w:sz="4" w:space="0" w:color="000000"/>
            </w:tcBorders>
            <w:shd w:val="clear" w:color="B4C6E7" w:fill="B4C6E7"/>
            <w:noWrap/>
            <w:vAlign w:val="center"/>
            <w:hideMark/>
          </w:tcPr>
          <w:p w14:paraId="78B221A4" w14:textId="0BCADF1C" w:rsidR="00D103F1" w:rsidRPr="00533294" w:rsidRDefault="00D103F1" w:rsidP="00690B4C">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lastRenderedPageBreak/>
              <w:t xml:space="preserve">Sub-variables </w:t>
            </w:r>
          </w:p>
        </w:tc>
        <w:tc>
          <w:tcPr>
            <w:tcW w:w="2144" w:type="dxa"/>
            <w:tcBorders>
              <w:top w:val="nil"/>
              <w:left w:val="nil"/>
              <w:bottom w:val="single" w:sz="4" w:space="0" w:color="000000"/>
              <w:right w:val="single" w:sz="4" w:space="0" w:color="000000"/>
            </w:tcBorders>
            <w:shd w:val="clear" w:color="B4C6E7" w:fill="B4C6E7"/>
            <w:vAlign w:val="center"/>
            <w:hideMark/>
          </w:tcPr>
          <w:p w14:paraId="64C18337" w14:textId="00DDDE29"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w:t>
            </w:r>
            <w:r w:rsidR="00690B4C" w:rsidRPr="00533294">
              <w:rPr>
                <w:rFonts w:ascii="Times New Roman" w:eastAsia="Times New Roman" w:hAnsi="Times New Roman" w:cs="Times New Roman"/>
                <w:b/>
                <w:bCs/>
                <w:color w:val="000000"/>
                <w:sz w:val="24"/>
                <w:szCs w:val="24"/>
                <w:lang w:eastAsia="es-CR"/>
              </w:rPr>
              <w:t>e Indicadores</w:t>
            </w:r>
          </w:p>
        </w:tc>
        <w:tc>
          <w:tcPr>
            <w:tcW w:w="3328" w:type="dxa"/>
            <w:tcBorders>
              <w:top w:val="nil"/>
              <w:left w:val="nil"/>
              <w:bottom w:val="single" w:sz="4" w:space="0" w:color="000000"/>
              <w:right w:val="single" w:sz="4" w:space="0" w:color="000000"/>
            </w:tcBorders>
            <w:shd w:val="clear" w:color="B4C6E7" w:fill="B4C6E7"/>
            <w:vAlign w:val="center"/>
            <w:hideMark/>
          </w:tcPr>
          <w:p w14:paraId="6ED3D1E2" w14:textId="4EAA204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"Planes y Cumplimiento"</w:t>
            </w:r>
          </w:p>
        </w:tc>
        <w:tc>
          <w:tcPr>
            <w:tcW w:w="1231" w:type="dxa"/>
            <w:tcBorders>
              <w:top w:val="nil"/>
              <w:left w:val="nil"/>
              <w:bottom w:val="single" w:sz="4" w:space="0" w:color="000000"/>
              <w:right w:val="single" w:sz="4" w:space="0" w:color="000000"/>
            </w:tcBorders>
            <w:shd w:val="clear" w:color="000000" w:fill="FFF2CC"/>
            <w:vAlign w:val="center"/>
            <w:hideMark/>
          </w:tcPr>
          <w:p w14:paraId="4F27C370"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093" w:type="dxa"/>
            <w:tcBorders>
              <w:top w:val="nil"/>
              <w:left w:val="nil"/>
              <w:bottom w:val="single" w:sz="4" w:space="0" w:color="auto"/>
              <w:right w:val="single" w:sz="4" w:space="0" w:color="auto"/>
            </w:tcBorders>
            <w:shd w:val="clear" w:color="000000" w:fill="D9D9D9"/>
            <w:vAlign w:val="center"/>
            <w:hideMark/>
          </w:tcPr>
          <w:p w14:paraId="43816EBD"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821456"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D103F1" w:rsidRPr="00533294" w14:paraId="4C8C8673" w14:textId="77777777" w:rsidTr="00D103F1">
        <w:trPr>
          <w:trHeight w:val="48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71FDF609"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2.2.1</w:t>
            </w:r>
          </w:p>
        </w:tc>
        <w:tc>
          <w:tcPr>
            <w:tcW w:w="2144" w:type="dxa"/>
            <w:tcBorders>
              <w:top w:val="nil"/>
              <w:left w:val="nil"/>
              <w:bottom w:val="single" w:sz="4" w:space="0" w:color="000000"/>
              <w:right w:val="single" w:sz="4" w:space="0" w:color="000000"/>
            </w:tcBorders>
            <w:shd w:val="clear" w:color="auto" w:fill="auto"/>
            <w:vAlign w:val="center"/>
            <w:hideMark/>
          </w:tcPr>
          <w:p w14:paraId="36D4B1C7"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Planes institucionales</w:t>
            </w:r>
          </w:p>
        </w:tc>
        <w:tc>
          <w:tcPr>
            <w:tcW w:w="3328" w:type="dxa"/>
            <w:tcBorders>
              <w:top w:val="nil"/>
              <w:left w:val="nil"/>
              <w:bottom w:val="single" w:sz="4" w:space="0" w:color="000000"/>
              <w:right w:val="single" w:sz="4" w:space="0" w:color="000000"/>
            </w:tcBorders>
            <w:shd w:val="clear" w:color="F2F2F2" w:fill="FB8D81"/>
            <w:vAlign w:val="center"/>
            <w:hideMark/>
          </w:tcPr>
          <w:p w14:paraId="18B4F889"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Evalúa la disponibilidad de planes estratégicos, planes operativos, de desarrollo y otros.</w:t>
            </w:r>
          </w:p>
        </w:tc>
        <w:tc>
          <w:tcPr>
            <w:tcW w:w="1231" w:type="dxa"/>
            <w:tcBorders>
              <w:top w:val="nil"/>
              <w:left w:val="nil"/>
              <w:bottom w:val="single" w:sz="4" w:space="0" w:color="000000"/>
              <w:right w:val="single" w:sz="4" w:space="0" w:color="000000"/>
            </w:tcBorders>
            <w:shd w:val="clear" w:color="000000" w:fill="FFF2CC"/>
            <w:vAlign w:val="center"/>
            <w:hideMark/>
          </w:tcPr>
          <w:p w14:paraId="71AF600E"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54,17</w:t>
            </w:r>
          </w:p>
        </w:tc>
        <w:tc>
          <w:tcPr>
            <w:tcW w:w="1093" w:type="dxa"/>
            <w:tcBorders>
              <w:top w:val="nil"/>
              <w:left w:val="nil"/>
              <w:bottom w:val="single" w:sz="4" w:space="0" w:color="auto"/>
              <w:right w:val="single" w:sz="4" w:space="0" w:color="auto"/>
            </w:tcBorders>
            <w:shd w:val="clear" w:color="auto" w:fill="auto"/>
            <w:vAlign w:val="center"/>
            <w:hideMark/>
          </w:tcPr>
          <w:p w14:paraId="7004F371"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8FC27B8"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-45,83</w:t>
            </w:r>
          </w:p>
        </w:tc>
      </w:tr>
      <w:tr w:rsidR="00D103F1" w:rsidRPr="00533294" w14:paraId="60FB8D48" w14:textId="77777777" w:rsidTr="00D103F1">
        <w:trPr>
          <w:trHeight w:val="48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460EC3FE"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2.2.1.1</w:t>
            </w:r>
          </w:p>
        </w:tc>
        <w:tc>
          <w:tcPr>
            <w:tcW w:w="2144" w:type="dxa"/>
            <w:tcBorders>
              <w:top w:val="nil"/>
              <w:left w:val="nil"/>
              <w:bottom w:val="single" w:sz="4" w:space="0" w:color="000000"/>
              <w:right w:val="single" w:sz="4" w:space="0" w:color="000000"/>
            </w:tcBorders>
            <w:shd w:val="clear" w:color="auto" w:fill="auto"/>
            <w:vAlign w:val="center"/>
            <w:hideMark/>
          </w:tcPr>
          <w:p w14:paraId="3F81B56D"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Plan estratégico/ institucional</w:t>
            </w:r>
          </w:p>
        </w:tc>
        <w:tc>
          <w:tcPr>
            <w:tcW w:w="3328" w:type="dxa"/>
            <w:tcBorders>
              <w:top w:val="nil"/>
              <w:left w:val="nil"/>
              <w:bottom w:val="single" w:sz="4" w:space="0" w:color="000000"/>
              <w:right w:val="single" w:sz="4" w:space="0" w:color="000000"/>
            </w:tcBorders>
            <w:shd w:val="clear" w:color="F2F2F2" w:fill="FB8D81"/>
            <w:vAlign w:val="center"/>
            <w:hideMark/>
          </w:tcPr>
          <w:p w14:paraId="6E19DB61" w14:textId="09D5834D"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 disponible el plan estratégico o plan institucional que describa la meta de corto, mediano y largo plazo. Si/No</w:t>
            </w:r>
          </w:p>
        </w:tc>
        <w:tc>
          <w:tcPr>
            <w:tcW w:w="1231" w:type="dxa"/>
            <w:tcBorders>
              <w:top w:val="nil"/>
              <w:left w:val="nil"/>
              <w:bottom w:val="single" w:sz="4" w:space="0" w:color="000000"/>
              <w:right w:val="single" w:sz="4" w:space="0" w:color="000000"/>
            </w:tcBorders>
            <w:shd w:val="clear" w:color="000000" w:fill="FFF2CC"/>
            <w:vAlign w:val="center"/>
            <w:hideMark/>
          </w:tcPr>
          <w:p w14:paraId="71020EB2"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93" w:type="dxa"/>
            <w:tcBorders>
              <w:top w:val="nil"/>
              <w:left w:val="nil"/>
              <w:bottom w:val="single" w:sz="4" w:space="0" w:color="auto"/>
              <w:right w:val="single" w:sz="4" w:space="0" w:color="auto"/>
            </w:tcBorders>
            <w:shd w:val="clear" w:color="auto" w:fill="auto"/>
            <w:vAlign w:val="center"/>
            <w:hideMark/>
          </w:tcPr>
          <w:p w14:paraId="76FAC99B"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E1544C2"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D103F1" w:rsidRPr="00533294" w14:paraId="0B462A7A" w14:textId="77777777" w:rsidTr="00D103F1">
        <w:trPr>
          <w:trHeight w:val="285"/>
        </w:trPr>
        <w:tc>
          <w:tcPr>
            <w:tcW w:w="851" w:type="dxa"/>
            <w:tcBorders>
              <w:top w:val="nil"/>
              <w:left w:val="single" w:sz="4" w:space="0" w:color="000000"/>
              <w:bottom w:val="single" w:sz="4" w:space="0" w:color="000000"/>
              <w:right w:val="single" w:sz="4" w:space="0" w:color="000000"/>
            </w:tcBorders>
            <w:shd w:val="clear" w:color="B4C6E7" w:fill="B4C6E7"/>
            <w:vAlign w:val="center"/>
            <w:hideMark/>
          </w:tcPr>
          <w:p w14:paraId="2D67F5F3"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2144" w:type="dxa"/>
            <w:tcBorders>
              <w:top w:val="nil"/>
              <w:left w:val="nil"/>
              <w:bottom w:val="single" w:sz="4" w:space="0" w:color="000000"/>
              <w:right w:val="single" w:sz="4" w:space="0" w:color="000000"/>
            </w:tcBorders>
            <w:shd w:val="clear" w:color="B4C6E7" w:fill="B4C6E7"/>
            <w:vAlign w:val="center"/>
            <w:hideMark/>
          </w:tcPr>
          <w:p w14:paraId="0853293F" w14:textId="77777777" w:rsidR="00D103F1" w:rsidRPr="00533294" w:rsidRDefault="00D103F1" w:rsidP="00D103F1">
            <w:pPr>
              <w:spacing w:after="0" w:line="240" w:lineRule="auto"/>
              <w:rPr>
                <w:rFonts w:ascii="Times New Roman" w:eastAsia="Times New Roman" w:hAnsi="Times New Roman" w:cs="Times New Roman"/>
                <w:i/>
                <w:iCs/>
                <w:color w:val="000000"/>
                <w:sz w:val="24"/>
                <w:szCs w:val="24"/>
                <w:lang w:eastAsia="es-CR"/>
              </w:rPr>
            </w:pPr>
            <w:r w:rsidRPr="00533294">
              <w:rPr>
                <w:rFonts w:ascii="Times New Roman" w:eastAsia="Times New Roman" w:hAnsi="Times New Roman" w:cs="Times New Roman"/>
                <w:i/>
                <w:iCs/>
                <w:color w:val="000000"/>
                <w:sz w:val="24"/>
                <w:szCs w:val="24"/>
                <w:lang w:eastAsia="es-CR"/>
              </w:rPr>
              <w:t> </w:t>
            </w:r>
          </w:p>
        </w:tc>
        <w:tc>
          <w:tcPr>
            <w:tcW w:w="3328" w:type="dxa"/>
            <w:tcBorders>
              <w:top w:val="nil"/>
              <w:left w:val="nil"/>
              <w:bottom w:val="single" w:sz="4" w:space="0" w:color="000000"/>
              <w:right w:val="single" w:sz="4" w:space="0" w:color="000000"/>
            </w:tcBorders>
            <w:shd w:val="clear" w:color="B4C6E7" w:fill="B4C6E7"/>
            <w:vAlign w:val="center"/>
            <w:hideMark/>
          </w:tcPr>
          <w:p w14:paraId="796211AD"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231" w:type="dxa"/>
            <w:tcBorders>
              <w:top w:val="nil"/>
              <w:left w:val="nil"/>
              <w:bottom w:val="single" w:sz="4" w:space="0" w:color="000000"/>
              <w:right w:val="single" w:sz="4" w:space="0" w:color="000000"/>
            </w:tcBorders>
            <w:shd w:val="clear" w:color="000000" w:fill="FFF2CC"/>
            <w:vAlign w:val="center"/>
            <w:hideMark/>
          </w:tcPr>
          <w:p w14:paraId="424D181A"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093" w:type="dxa"/>
            <w:tcBorders>
              <w:top w:val="nil"/>
              <w:left w:val="nil"/>
              <w:bottom w:val="single" w:sz="4" w:space="0" w:color="auto"/>
              <w:right w:val="single" w:sz="4" w:space="0" w:color="auto"/>
            </w:tcBorders>
            <w:shd w:val="clear" w:color="000000" w:fill="D9D9D9"/>
            <w:vAlign w:val="center"/>
            <w:hideMark/>
          </w:tcPr>
          <w:p w14:paraId="22A279D6"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28B8CB"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D103F1" w:rsidRPr="00533294" w14:paraId="17A07D61" w14:textId="77777777" w:rsidTr="00D103F1">
        <w:trPr>
          <w:trHeight w:val="48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1DD83EEC"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2.2.2</w:t>
            </w:r>
          </w:p>
        </w:tc>
        <w:tc>
          <w:tcPr>
            <w:tcW w:w="2144" w:type="dxa"/>
            <w:tcBorders>
              <w:top w:val="nil"/>
              <w:left w:val="nil"/>
              <w:bottom w:val="single" w:sz="4" w:space="0" w:color="000000"/>
              <w:right w:val="single" w:sz="4" w:space="0" w:color="000000"/>
            </w:tcBorders>
            <w:shd w:val="clear" w:color="auto" w:fill="auto"/>
            <w:vAlign w:val="center"/>
            <w:hideMark/>
          </w:tcPr>
          <w:p w14:paraId="0BF2AAD8"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Cumplimiento de planes institucionales</w:t>
            </w:r>
          </w:p>
        </w:tc>
        <w:tc>
          <w:tcPr>
            <w:tcW w:w="3328" w:type="dxa"/>
            <w:tcBorders>
              <w:top w:val="nil"/>
              <w:left w:val="nil"/>
              <w:bottom w:val="single" w:sz="4" w:space="0" w:color="000000"/>
              <w:right w:val="single" w:sz="4" w:space="0" w:color="000000"/>
            </w:tcBorders>
            <w:shd w:val="clear" w:color="F2F2F2" w:fill="FB8D81"/>
            <w:vAlign w:val="center"/>
            <w:hideMark/>
          </w:tcPr>
          <w:p w14:paraId="7790E267"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Evalúa la disponibilidad de informes de cumplimiento de los planes institucionales.</w:t>
            </w:r>
          </w:p>
        </w:tc>
        <w:tc>
          <w:tcPr>
            <w:tcW w:w="1231" w:type="dxa"/>
            <w:tcBorders>
              <w:top w:val="nil"/>
              <w:left w:val="nil"/>
              <w:bottom w:val="single" w:sz="4" w:space="0" w:color="000000"/>
              <w:right w:val="single" w:sz="4" w:space="0" w:color="000000"/>
            </w:tcBorders>
            <w:shd w:val="clear" w:color="000000" w:fill="FFF2CC"/>
            <w:vAlign w:val="center"/>
            <w:hideMark/>
          </w:tcPr>
          <w:p w14:paraId="0C4A83A1"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21,10</w:t>
            </w:r>
          </w:p>
        </w:tc>
        <w:tc>
          <w:tcPr>
            <w:tcW w:w="1093" w:type="dxa"/>
            <w:tcBorders>
              <w:top w:val="nil"/>
              <w:left w:val="nil"/>
              <w:bottom w:val="single" w:sz="4" w:space="0" w:color="auto"/>
              <w:right w:val="single" w:sz="4" w:space="0" w:color="auto"/>
            </w:tcBorders>
            <w:shd w:val="clear" w:color="auto" w:fill="auto"/>
            <w:vAlign w:val="center"/>
            <w:hideMark/>
          </w:tcPr>
          <w:p w14:paraId="21A874DB"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75</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697C655"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-54,09</w:t>
            </w:r>
          </w:p>
        </w:tc>
      </w:tr>
      <w:tr w:rsidR="00D103F1" w:rsidRPr="00533294" w14:paraId="5F93D448" w14:textId="77777777" w:rsidTr="00690B4C">
        <w:trPr>
          <w:trHeight w:val="480"/>
        </w:trPr>
        <w:tc>
          <w:tcPr>
            <w:tcW w:w="851" w:type="dxa"/>
            <w:tcBorders>
              <w:top w:val="nil"/>
              <w:left w:val="single" w:sz="4" w:space="0" w:color="000000"/>
              <w:bottom w:val="single" w:sz="4" w:space="0" w:color="auto"/>
              <w:right w:val="single" w:sz="4" w:space="0" w:color="000000"/>
            </w:tcBorders>
            <w:shd w:val="clear" w:color="auto" w:fill="auto"/>
            <w:vAlign w:val="center"/>
            <w:hideMark/>
          </w:tcPr>
          <w:p w14:paraId="02F6A532"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2.2.2.2</w:t>
            </w:r>
          </w:p>
        </w:tc>
        <w:tc>
          <w:tcPr>
            <w:tcW w:w="2144" w:type="dxa"/>
            <w:tcBorders>
              <w:top w:val="nil"/>
              <w:left w:val="nil"/>
              <w:bottom w:val="single" w:sz="4" w:space="0" w:color="auto"/>
              <w:right w:val="single" w:sz="4" w:space="0" w:color="000000"/>
            </w:tcBorders>
            <w:shd w:val="clear" w:color="auto" w:fill="auto"/>
            <w:vAlign w:val="center"/>
            <w:hideMark/>
          </w:tcPr>
          <w:p w14:paraId="4B2C100F"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Informe anual de gestión</w:t>
            </w:r>
          </w:p>
        </w:tc>
        <w:tc>
          <w:tcPr>
            <w:tcW w:w="3328" w:type="dxa"/>
            <w:tcBorders>
              <w:top w:val="nil"/>
              <w:left w:val="nil"/>
              <w:bottom w:val="single" w:sz="4" w:space="0" w:color="auto"/>
              <w:right w:val="single" w:sz="4" w:space="0" w:color="000000"/>
            </w:tcBorders>
            <w:shd w:val="clear" w:color="F2F2F2" w:fill="FB8D81"/>
            <w:vAlign w:val="center"/>
            <w:hideMark/>
          </w:tcPr>
          <w:p w14:paraId="7470DF52"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 disponible el informe de cumplimiento del plan anual operativo. Si/No</w:t>
            </w:r>
          </w:p>
        </w:tc>
        <w:tc>
          <w:tcPr>
            <w:tcW w:w="1231" w:type="dxa"/>
            <w:tcBorders>
              <w:top w:val="nil"/>
              <w:left w:val="nil"/>
              <w:bottom w:val="single" w:sz="4" w:space="0" w:color="auto"/>
              <w:right w:val="single" w:sz="4" w:space="0" w:color="000000"/>
            </w:tcBorders>
            <w:shd w:val="clear" w:color="000000" w:fill="FFF2CC"/>
            <w:vAlign w:val="center"/>
            <w:hideMark/>
          </w:tcPr>
          <w:p w14:paraId="293455C2"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93" w:type="dxa"/>
            <w:tcBorders>
              <w:top w:val="nil"/>
              <w:left w:val="nil"/>
              <w:bottom w:val="single" w:sz="4" w:space="0" w:color="auto"/>
              <w:right w:val="single" w:sz="4" w:space="0" w:color="auto"/>
            </w:tcBorders>
            <w:shd w:val="clear" w:color="auto" w:fill="auto"/>
            <w:vAlign w:val="center"/>
            <w:hideMark/>
          </w:tcPr>
          <w:p w14:paraId="57CACED0"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A6CEB84"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D103F1" w:rsidRPr="00533294" w14:paraId="1B73A6BD" w14:textId="77777777" w:rsidTr="00690B4C">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3CA3D"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2.2.2.4</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25835"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Histórico de informes anuales</w:t>
            </w:r>
          </w:p>
        </w:tc>
        <w:tc>
          <w:tcPr>
            <w:tcW w:w="3328" w:type="dxa"/>
            <w:tcBorders>
              <w:top w:val="single" w:sz="4" w:space="0" w:color="auto"/>
              <w:left w:val="single" w:sz="4" w:space="0" w:color="auto"/>
              <w:bottom w:val="single" w:sz="4" w:space="0" w:color="auto"/>
              <w:right w:val="single" w:sz="4" w:space="0" w:color="auto"/>
            </w:tcBorders>
            <w:shd w:val="clear" w:color="F2F2F2" w:fill="FB8D81"/>
            <w:vAlign w:val="center"/>
            <w:hideMark/>
          </w:tcPr>
          <w:p w14:paraId="58EEBF1F"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Están publicados los informes anuales o las memorias institucionales de al menos 5 años atrás. 0-5</w:t>
            </w:r>
          </w:p>
        </w:tc>
        <w:tc>
          <w:tcPr>
            <w:tcW w:w="1231"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5A26E83E"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88684"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60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93D3052"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-60,00</w:t>
            </w:r>
          </w:p>
        </w:tc>
      </w:tr>
      <w:tr w:rsidR="00D103F1" w:rsidRPr="00533294" w14:paraId="2317438C" w14:textId="77777777" w:rsidTr="00690B4C">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0582F"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2.2.2.5</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3CD67"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Informes de seguimiento a las recomendaciones</w:t>
            </w:r>
          </w:p>
        </w:tc>
        <w:tc>
          <w:tcPr>
            <w:tcW w:w="3328" w:type="dxa"/>
            <w:tcBorders>
              <w:top w:val="single" w:sz="4" w:space="0" w:color="auto"/>
              <w:left w:val="single" w:sz="4" w:space="0" w:color="auto"/>
              <w:bottom w:val="single" w:sz="4" w:space="0" w:color="auto"/>
              <w:right w:val="single" w:sz="4" w:space="0" w:color="auto"/>
            </w:tcBorders>
            <w:shd w:val="clear" w:color="F2F2F2" w:fill="FB8D81"/>
            <w:vAlign w:val="center"/>
            <w:hideMark/>
          </w:tcPr>
          <w:p w14:paraId="2D7BC974"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Están disponibles los informes de seguimiento realizados a las recomendaciones de las evaluaciones internas y/o externas. Si/No</w:t>
            </w:r>
          </w:p>
        </w:tc>
        <w:tc>
          <w:tcPr>
            <w:tcW w:w="1231"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00EC233D"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08232"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A5FAA5B"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D103F1" w:rsidRPr="00533294" w14:paraId="5E0D3181" w14:textId="77777777" w:rsidTr="00690B4C">
        <w:trPr>
          <w:trHeight w:val="300"/>
        </w:trPr>
        <w:tc>
          <w:tcPr>
            <w:tcW w:w="851" w:type="dxa"/>
            <w:tcBorders>
              <w:top w:val="single" w:sz="4" w:space="0" w:color="auto"/>
              <w:left w:val="single" w:sz="4" w:space="0" w:color="000000"/>
              <w:bottom w:val="single" w:sz="4" w:space="0" w:color="000000"/>
              <w:right w:val="single" w:sz="4" w:space="0" w:color="000000"/>
            </w:tcBorders>
            <w:shd w:val="clear" w:color="B4C6E7" w:fill="B4C6E7"/>
            <w:noWrap/>
            <w:vAlign w:val="center"/>
            <w:hideMark/>
          </w:tcPr>
          <w:p w14:paraId="4E870735" w14:textId="735AA5EB" w:rsidR="00D103F1" w:rsidRPr="00533294" w:rsidRDefault="00D103F1" w:rsidP="00690B4C">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xml:space="preserve">Sub-variables </w:t>
            </w:r>
          </w:p>
        </w:tc>
        <w:tc>
          <w:tcPr>
            <w:tcW w:w="2144" w:type="dxa"/>
            <w:tcBorders>
              <w:top w:val="single" w:sz="4" w:space="0" w:color="auto"/>
              <w:left w:val="nil"/>
              <w:bottom w:val="single" w:sz="4" w:space="0" w:color="000000"/>
              <w:right w:val="single" w:sz="4" w:space="0" w:color="000000"/>
            </w:tcBorders>
            <w:shd w:val="clear" w:color="B4C6E7" w:fill="B4C6E7"/>
            <w:vAlign w:val="center"/>
            <w:hideMark/>
          </w:tcPr>
          <w:p w14:paraId="2D2C62AF" w14:textId="779C0CC6"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w:t>
            </w:r>
            <w:r w:rsidR="00690B4C" w:rsidRPr="00533294">
              <w:rPr>
                <w:rFonts w:ascii="Times New Roman" w:eastAsia="Times New Roman" w:hAnsi="Times New Roman" w:cs="Times New Roman"/>
                <w:b/>
                <w:bCs/>
                <w:color w:val="000000"/>
                <w:sz w:val="24"/>
                <w:szCs w:val="24"/>
                <w:lang w:eastAsia="es-CR"/>
              </w:rPr>
              <w:t>e Indicadores</w:t>
            </w:r>
          </w:p>
        </w:tc>
        <w:tc>
          <w:tcPr>
            <w:tcW w:w="3328" w:type="dxa"/>
            <w:tcBorders>
              <w:top w:val="single" w:sz="4" w:space="0" w:color="auto"/>
              <w:left w:val="nil"/>
              <w:bottom w:val="single" w:sz="4" w:space="0" w:color="000000"/>
              <w:right w:val="single" w:sz="4" w:space="0" w:color="000000"/>
            </w:tcBorders>
            <w:shd w:val="clear" w:color="B4C6E7" w:fill="B4C6E7"/>
            <w:vAlign w:val="center"/>
            <w:hideMark/>
          </w:tcPr>
          <w:p w14:paraId="1AD292AB" w14:textId="2189D1E0"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"Informes Institucionales y de Personal”</w:t>
            </w:r>
          </w:p>
        </w:tc>
        <w:tc>
          <w:tcPr>
            <w:tcW w:w="1231" w:type="dxa"/>
            <w:tcBorders>
              <w:top w:val="single" w:sz="4" w:space="0" w:color="auto"/>
              <w:left w:val="nil"/>
              <w:bottom w:val="single" w:sz="4" w:space="0" w:color="000000"/>
              <w:right w:val="single" w:sz="4" w:space="0" w:color="000000"/>
            </w:tcBorders>
            <w:shd w:val="clear" w:color="000000" w:fill="FFF2CC"/>
            <w:vAlign w:val="center"/>
            <w:hideMark/>
          </w:tcPr>
          <w:p w14:paraId="1B515B5A"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093" w:type="dxa"/>
            <w:tcBorders>
              <w:top w:val="single" w:sz="4" w:space="0" w:color="auto"/>
              <w:left w:val="nil"/>
              <w:bottom w:val="single" w:sz="4" w:space="0" w:color="auto"/>
              <w:right w:val="single" w:sz="4" w:space="0" w:color="auto"/>
            </w:tcBorders>
            <w:shd w:val="clear" w:color="000000" w:fill="D9D9D9"/>
            <w:vAlign w:val="center"/>
            <w:hideMark/>
          </w:tcPr>
          <w:p w14:paraId="1B2A4C23"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B79648"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D103F1" w:rsidRPr="00533294" w14:paraId="26AE7B68" w14:textId="77777777" w:rsidTr="00D103F1">
        <w:trPr>
          <w:trHeight w:val="48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3B310A8A"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2.3.1</w:t>
            </w:r>
          </w:p>
        </w:tc>
        <w:tc>
          <w:tcPr>
            <w:tcW w:w="2144" w:type="dxa"/>
            <w:tcBorders>
              <w:top w:val="nil"/>
              <w:left w:val="nil"/>
              <w:bottom w:val="single" w:sz="4" w:space="0" w:color="000000"/>
              <w:right w:val="single" w:sz="4" w:space="0" w:color="000000"/>
            </w:tcBorders>
            <w:shd w:val="clear" w:color="auto" w:fill="auto"/>
            <w:vAlign w:val="center"/>
            <w:hideMark/>
          </w:tcPr>
          <w:p w14:paraId="636E2074"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Informes institucionales</w:t>
            </w:r>
          </w:p>
        </w:tc>
        <w:tc>
          <w:tcPr>
            <w:tcW w:w="3328" w:type="dxa"/>
            <w:tcBorders>
              <w:top w:val="nil"/>
              <w:left w:val="nil"/>
              <w:bottom w:val="single" w:sz="4" w:space="0" w:color="000000"/>
              <w:right w:val="single" w:sz="4" w:space="0" w:color="000000"/>
            </w:tcBorders>
            <w:shd w:val="clear" w:color="F2F2F2" w:fill="FB8D81"/>
            <w:vAlign w:val="center"/>
            <w:hideMark/>
          </w:tcPr>
          <w:p w14:paraId="12DFF78E"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Evalúa la disponibilidad de informes de auditoría y de capacitación del personal institucional.</w:t>
            </w:r>
          </w:p>
        </w:tc>
        <w:tc>
          <w:tcPr>
            <w:tcW w:w="1231" w:type="dxa"/>
            <w:tcBorders>
              <w:top w:val="nil"/>
              <w:left w:val="nil"/>
              <w:bottom w:val="single" w:sz="4" w:space="0" w:color="000000"/>
              <w:right w:val="single" w:sz="4" w:space="0" w:color="000000"/>
            </w:tcBorders>
            <w:shd w:val="clear" w:color="000000" w:fill="FFF2CC"/>
            <w:vAlign w:val="center"/>
            <w:hideMark/>
          </w:tcPr>
          <w:p w14:paraId="3528CE44"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37,55</w:t>
            </w:r>
          </w:p>
        </w:tc>
        <w:tc>
          <w:tcPr>
            <w:tcW w:w="1093" w:type="dxa"/>
            <w:tcBorders>
              <w:top w:val="nil"/>
              <w:left w:val="nil"/>
              <w:bottom w:val="single" w:sz="4" w:space="0" w:color="auto"/>
              <w:right w:val="single" w:sz="4" w:space="0" w:color="auto"/>
            </w:tcBorders>
            <w:shd w:val="clear" w:color="auto" w:fill="auto"/>
            <w:vAlign w:val="center"/>
            <w:hideMark/>
          </w:tcPr>
          <w:p w14:paraId="797DCBB5"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9FCEA1E"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-62,45</w:t>
            </w:r>
          </w:p>
        </w:tc>
      </w:tr>
      <w:tr w:rsidR="00D103F1" w:rsidRPr="00533294" w14:paraId="4E707462" w14:textId="77777777" w:rsidTr="00D103F1">
        <w:trPr>
          <w:trHeight w:val="72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14:paraId="0EC11DF3"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2.3.1.1</w:t>
            </w:r>
          </w:p>
        </w:tc>
        <w:tc>
          <w:tcPr>
            <w:tcW w:w="2144" w:type="dxa"/>
            <w:tcBorders>
              <w:top w:val="nil"/>
              <w:left w:val="nil"/>
              <w:bottom w:val="single" w:sz="4" w:space="0" w:color="000000"/>
              <w:right w:val="single" w:sz="4" w:space="0" w:color="000000"/>
            </w:tcBorders>
            <w:shd w:val="clear" w:color="auto" w:fill="auto"/>
            <w:vAlign w:val="center"/>
            <w:hideMark/>
          </w:tcPr>
          <w:p w14:paraId="21A6AC9A"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Informes especiales de auditoría</w:t>
            </w:r>
          </w:p>
        </w:tc>
        <w:tc>
          <w:tcPr>
            <w:tcW w:w="3328" w:type="dxa"/>
            <w:tcBorders>
              <w:top w:val="nil"/>
              <w:left w:val="nil"/>
              <w:bottom w:val="single" w:sz="4" w:space="0" w:color="000000"/>
              <w:right w:val="single" w:sz="4" w:space="0" w:color="000000"/>
            </w:tcBorders>
            <w:shd w:val="clear" w:color="F2F2F2" w:fill="FB8D81"/>
            <w:vAlign w:val="center"/>
            <w:hideMark/>
          </w:tcPr>
          <w:p w14:paraId="123841B3"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Están disponibles los informes especiales de auditoría, que no estén amparados por confidencialidad legalmente establecida, que se realizan en el transcurso del año. S/N</w:t>
            </w:r>
          </w:p>
        </w:tc>
        <w:tc>
          <w:tcPr>
            <w:tcW w:w="1231" w:type="dxa"/>
            <w:tcBorders>
              <w:top w:val="nil"/>
              <w:left w:val="nil"/>
              <w:bottom w:val="single" w:sz="4" w:space="0" w:color="000000"/>
              <w:right w:val="single" w:sz="4" w:space="0" w:color="000000"/>
            </w:tcBorders>
            <w:shd w:val="clear" w:color="000000" w:fill="FFF2CC"/>
            <w:vAlign w:val="center"/>
            <w:hideMark/>
          </w:tcPr>
          <w:p w14:paraId="133D3AE2"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93" w:type="dxa"/>
            <w:tcBorders>
              <w:top w:val="nil"/>
              <w:left w:val="nil"/>
              <w:bottom w:val="single" w:sz="4" w:space="0" w:color="auto"/>
              <w:right w:val="single" w:sz="4" w:space="0" w:color="auto"/>
            </w:tcBorders>
            <w:shd w:val="clear" w:color="auto" w:fill="auto"/>
            <w:vAlign w:val="center"/>
            <w:hideMark/>
          </w:tcPr>
          <w:p w14:paraId="2F08B530"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C1BB80B"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D103F1" w:rsidRPr="00533294" w14:paraId="5B96C7A9" w14:textId="77777777" w:rsidTr="00756B78">
        <w:trPr>
          <w:trHeight w:val="480"/>
        </w:trPr>
        <w:tc>
          <w:tcPr>
            <w:tcW w:w="851" w:type="dxa"/>
            <w:tcBorders>
              <w:top w:val="nil"/>
              <w:left w:val="single" w:sz="4" w:space="0" w:color="000000"/>
              <w:bottom w:val="single" w:sz="4" w:space="0" w:color="auto"/>
              <w:right w:val="single" w:sz="4" w:space="0" w:color="000000"/>
            </w:tcBorders>
            <w:shd w:val="clear" w:color="auto" w:fill="auto"/>
            <w:vAlign w:val="center"/>
            <w:hideMark/>
          </w:tcPr>
          <w:p w14:paraId="4B2DAD24"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2.3.1.2</w:t>
            </w:r>
          </w:p>
        </w:tc>
        <w:tc>
          <w:tcPr>
            <w:tcW w:w="2144" w:type="dxa"/>
            <w:tcBorders>
              <w:top w:val="nil"/>
              <w:left w:val="nil"/>
              <w:bottom w:val="single" w:sz="4" w:space="0" w:color="auto"/>
              <w:right w:val="single" w:sz="4" w:space="0" w:color="000000"/>
            </w:tcBorders>
            <w:shd w:val="clear" w:color="auto" w:fill="auto"/>
            <w:vAlign w:val="center"/>
            <w:hideMark/>
          </w:tcPr>
          <w:p w14:paraId="32581A3E"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Informes anuales de auditoría</w:t>
            </w:r>
          </w:p>
        </w:tc>
        <w:tc>
          <w:tcPr>
            <w:tcW w:w="3328" w:type="dxa"/>
            <w:tcBorders>
              <w:top w:val="nil"/>
              <w:left w:val="nil"/>
              <w:bottom w:val="single" w:sz="4" w:space="0" w:color="auto"/>
              <w:right w:val="single" w:sz="4" w:space="0" w:color="000000"/>
            </w:tcBorders>
            <w:shd w:val="clear" w:color="F2F2F2" w:fill="FB8D81"/>
            <w:vAlign w:val="center"/>
            <w:hideMark/>
          </w:tcPr>
          <w:p w14:paraId="78F38008"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Están disponibles los informes anuales de auditoría, que no estén amparados por confidencialidad legalmente establecida. Si/No</w:t>
            </w:r>
          </w:p>
        </w:tc>
        <w:tc>
          <w:tcPr>
            <w:tcW w:w="1231" w:type="dxa"/>
            <w:tcBorders>
              <w:top w:val="nil"/>
              <w:left w:val="nil"/>
              <w:bottom w:val="single" w:sz="4" w:space="0" w:color="auto"/>
              <w:right w:val="single" w:sz="4" w:space="0" w:color="000000"/>
            </w:tcBorders>
            <w:shd w:val="clear" w:color="000000" w:fill="FFF2CC"/>
            <w:vAlign w:val="center"/>
            <w:hideMark/>
          </w:tcPr>
          <w:p w14:paraId="3083A5FF"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093" w:type="dxa"/>
            <w:tcBorders>
              <w:top w:val="nil"/>
              <w:left w:val="nil"/>
              <w:bottom w:val="single" w:sz="4" w:space="0" w:color="auto"/>
              <w:right w:val="single" w:sz="4" w:space="0" w:color="auto"/>
            </w:tcBorders>
            <w:shd w:val="clear" w:color="auto" w:fill="auto"/>
            <w:vAlign w:val="center"/>
            <w:hideMark/>
          </w:tcPr>
          <w:p w14:paraId="4584017A"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43976FD"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D103F1" w:rsidRPr="00533294" w14:paraId="51463D66" w14:textId="77777777" w:rsidTr="00756B78">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6930F"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2.3.1.4</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4792B"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Informe del archivo institucional</w:t>
            </w:r>
          </w:p>
        </w:tc>
        <w:tc>
          <w:tcPr>
            <w:tcW w:w="3328" w:type="dxa"/>
            <w:tcBorders>
              <w:top w:val="single" w:sz="4" w:space="0" w:color="auto"/>
              <w:left w:val="single" w:sz="4" w:space="0" w:color="auto"/>
              <w:bottom w:val="single" w:sz="4" w:space="0" w:color="auto"/>
              <w:right w:val="single" w:sz="4" w:space="0" w:color="auto"/>
            </w:tcBorders>
            <w:shd w:val="clear" w:color="F2F2F2" w:fill="FB8D81"/>
            <w:vAlign w:val="center"/>
            <w:hideMark/>
          </w:tcPr>
          <w:p w14:paraId="12D954D8"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xml:space="preserve">Evalúa la disponibilidad del informe anual del desarrollo archivístico, de acuerdo con el </w:t>
            </w:r>
            <w:r w:rsidRPr="00533294">
              <w:rPr>
                <w:rFonts w:ascii="Times New Roman" w:eastAsia="Times New Roman" w:hAnsi="Times New Roman" w:cs="Times New Roman"/>
                <w:color w:val="000000"/>
                <w:sz w:val="24"/>
                <w:szCs w:val="24"/>
                <w:lang w:eastAsia="es-CR"/>
              </w:rPr>
              <w:lastRenderedPageBreak/>
              <w:t>inciso j) del artículo 42 de la Ley N° 7202. Si/No</w:t>
            </w:r>
          </w:p>
        </w:tc>
        <w:tc>
          <w:tcPr>
            <w:tcW w:w="1231"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36989D5D"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lastRenderedPageBreak/>
              <w:t>0,00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9C9C9"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91EE50F"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D103F1" w:rsidRPr="00533294" w14:paraId="4618ECB4" w14:textId="77777777" w:rsidTr="00756B78">
        <w:trPr>
          <w:trHeight w:val="300"/>
        </w:trPr>
        <w:tc>
          <w:tcPr>
            <w:tcW w:w="851" w:type="dxa"/>
            <w:tcBorders>
              <w:top w:val="single" w:sz="4" w:space="0" w:color="auto"/>
              <w:left w:val="single" w:sz="4" w:space="0" w:color="auto"/>
              <w:bottom w:val="single" w:sz="4" w:space="0" w:color="auto"/>
              <w:right w:val="single" w:sz="4" w:space="0" w:color="auto"/>
            </w:tcBorders>
            <w:shd w:val="clear" w:color="B4C6E7" w:fill="B4C6E7"/>
            <w:noWrap/>
            <w:vAlign w:val="center"/>
            <w:hideMark/>
          </w:tcPr>
          <w:p w14:paraId="0EAE60CD" w14:textId="3980831E" w:rsidR="00D103F1" w:rsidRPr="00533294" w:rsidRDefault="00D103F1" w:rsidP="00690B4C">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xml:space="preserve">Sub-variables </w:t>
            </w:r>
          </w:p>
        </w:tc>
        <w:tc>
          <w:tcPr>
            <w:tcW w:w="2144" w:type="dxa"/>
            <w:tcBorders>
              <w:top w:val="single" w:sz="4" w:space="0" w:color="auto"/>
              <w:left w:val="single" w:sz="4" w:space="0" w:color="auto"/>
              <w:bottom w:val="single" w:sz="4" w:space="0" w:color="auto"/>
              <w:right w:val="single" w:sz="4" w:space="0" w:color="auto"/>
            </w:tcBorders>
            <w:shd w:val="clear" w:color="B4C6E7" w:fill="B4C6E7"/>
            <w:vAlign w:val="center"/>
            <w:hideMark/>
          </w:tcPr>
          <w:p w14:paraId="52C45DC8" w14:textId="1232DFB5"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w:t>
            </w:r>
            <w:r w:rsidR="00690B4C" w:rsidRPr="00533294">
              <w:rPr>
                <w:rFonts w:ascii="Times New Roman" w:eastAsia="Times New Roman" w:hAnsi="Times New Roman" w:cs="Times New Roman"/>
                <w:b/>
                <w:bCs/>
                <w:color w:val="000000"/>
                <w:sz w:val="24"/>
                <w:szCs w:val="24"/>
                <w:lang w:eastAsia="es-CR"/>
              </w:rPr>
              <w:t>e Indicadores</w:t>
            </w:r>
          </w:p>
        </w:tc>
        <w:tc>
          <w:tcPr>
            <w:tcW w:w="3328" w:type="dxa"/>
            <w:tcBorders>
              <w:top w:val="single" w:sz="4" w:space="0" w:color="auto"/>
              <w:left w:val="single" w:sz="4" w:space="0" w:color="auto"/>
              <w:bottom w:val="single" w:sz="4" w:space="0" w:color="auto"/>
              <w:right w:val="single" w:sz="4" w:space="0" w:color="auto"/>
            </w:tcBorders>
            <w:shd w:val="clear" w:color="B4C6E7" w:fill="B4C6E7"/>
            <w:vAlign w:val="center"/>
            <w:hideMark/>
          </w:tcPr>
          <w:p w14:paraId="524E9C2B" w14:textId="10FB4CE4"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"Toma de Decisiones"</w:t>
            </w:r>
          </w:p>
        </w:tc>
        <w:tc>
          <w:tcPr>
            <w:tcW w:w="1231"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2CCA07A5"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0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941F9A"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D4EE9"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D103F1" w:rsidRPr="00533294" w14:paraId="4CC1E590" w14:textId="77777777" w:rsidTr="00756B78">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D87BD"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2.4.1</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2909"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Temas y acuerdos</w:t>
            </w:r>
          </w:p>
        </w:tc>
        <w:tc>
          <w:tcPr>
            <w:tcW w:w="3328" w:type="dxa"/>
            <w:tcBorders>
              <w:top w:val="single" w:sz="4" w:space="0" w:color="auto"/>
              <w:left w:val="single" w:sz="4" w:space="0" w:color="auto"/>
              <w:bottom w:val="single" w:sz="4" w:space="0" w:color="auto"/>
              <w:right w:val="single" w:sz="4" w:space="0" w:color="auto"/>
            </w:tcBorders>
            <w:shd w:val="clear" w:color="F2F2F2" w:fill="FB8D81"/>
            <w:vAlign w:val="center"/>
            <w:hideMark/>
          </w:tcPr>
          <w:p w14:paraId="166C3422"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xml:space="preserve">Evalúa la disponibilidad de los principales temas a tratar y las decisiones tomadas por los jerarcas institucionales. </w:t>
            </w:r>
          </w:p>
        </w:tc>
        <w:tc>
          <w:tcPr>
            <w:tcW w:w="1231"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5018CB7A"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65,49</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2D9F7"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82</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9B0BFFB"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-16,08</w:t>
            </w:r>
          </w:p>
        </w:tc>
      </w:tr>
      <w:tr w:rsidR="00D103F1" w:rsidRPr="00533294" w14:paraId="188CF00F" w14:textId="77777777" w:rsidTr="00756B78">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095EF" w14:textId="77777777"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2.4.1.3</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4DCBF" w14:textId="77777777" w:rsidR="00D103F1" w:rsidRPr="00533294" w:rsidRDefault="00D103F1" w:rsidP="00D103F1">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Histórico de decisiones tomadas</w:t>
            </w:r>
          </w:p>
        </w:tc>
        <w:tc>
          <w:tcPr>
            <w:tcW w:w="3328" w:type="dxa"/>
            <w:tcBorders>
              <w:top w:val="single" w:sz="4" w:space="0" w:color="auto"/>
              <w:left w:val="single" w:sz="4" w:space="0" w:color="auto"/>
              <w:bottom w:val="single" w:sz="4" w:space="0" w:color="auto"/>
              <w:right w:val="single" w:sz="4" w:space="0" w:color="auto"/>
            </w:tcBorders>
            <w:shd w:val="clear" w:color="F2F2F2" w:fill="FB8D81"/>
            <w:vAlign w:val="center"/>
            <w:hideMark/>
          </w:tcPr>
          <w:p w14:paraId="3F256CF2" w14:textId="56A54F61" w:rsidR="00D103F1" w:rsidRPr="00533294" w:rsidRDefault="00D103F1" w:rsidP="00D103F1">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Están disponibles las resoluciones, directrices, dictámenes, actas y circulares internas de la institución de al menos los últimos cinco años. 0-5</w:t>
            </w:r>
          </w:p>
        </w:tc>
        <w:tc>
          <w:tcPr>
            <w:tcW w:w="1231"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9D1466D"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40,00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77428" w14:textId="77777777" w:rsidR="00D103F1" w:rsidRPr="00533294" w:rsidRDefault="00D103F1" w:rsidP="00D103F1">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37FCA9E" w14:textId="77777777" w:rsidR="00D103F1" w:rsidRPr="00533294" w:rsidRDefault="00D103F1" w:rsidP="00D103F1">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-60,00</w:t>
            </w:r>
          </w:p>
        </w:tc>
      </w:tr>
    </w:tbl>
    <w:p w14:paraId="4240FBAC" w14:textId="25BD6CB2" w:rsidR="00D103F1" w:rsidRPr="00533294" w:rsidRDefault="00C777D5" w:rsidP="00C777D5">
      <w:pPr>
        <w:pStyle w:val="Prrafodelista"/>
        <w:numPr>
          <w:ilvl w:val="1"/>
          <w:numId w:val="1"/>
        </w:numPr>
        <w:shd w:val="clear" w:color="auto" w:fill="FFFFFF"/>
        <w:spacing w:before="100" w:beforeAutospacing="1" w:after="100" w:afterAutospacing="1" w:line="240" w:lineRule="auto"/>
        <w:jc w:val="both"/>
        <w:outlineLvl w:val="1"/>
        <w:rPr>
          <w:rFonts w:ascii="Times New Roman" w:hAnsi="Times New Roman" w:cs="Times New Roman"/>
          <w:sz w:val="24"/>
          <w:szCs w:val="24"/>
          <w:lang w:val="es-ES"/>
        </w:rPr>
      </w:pPr>
      <w:r w:rsidRPr="00533294">
        <w:rPr>
          <w:rFonts w:ascii="Times New Roman" w:hAnsi="Times New Roman" w:cs="Times New Roman"/>
          <w:sz w:val="24"/>
          <w:szCs w:val="24"/>
          <w:lang w:val="es-ES"/>
        </w:rPr>
        <w:t>Participación Ciudadana</w:t>
      </w:r>
    </w:p>
    <w:p w14:paraId="6EFFB743" w14:textId="632673EF" w:rsidR="00C777D5" w:rsidRPr="00533294" w:rsidRDefault="00C777D5" w:rsidP="00C777D5">
      <w:pPr>
        <w:pStyle w:val="Prrafodelista"/>
        <w:shd w:val="clear" w:color="auto" w:fill="FFFFFF"/>
        <w:spacing w:before="100" w:beforeAutospacing="1" w:after="100" w:afterAutospacing="1" w:line="240" w:lineRule="auto"/>
        <w:ind w:left="1440"/>
        <w:jc w:val="both"/>
        <w:outlineLvl w:val="1"/>
        <w:rPr>
          <w:rFonts w:ascii="Times New Roman" w:hAnsi="Times New Roman" w:cs="Times New Roman"/>
          <w:sz w:val="24"/>
          <w:szCs w:val="24"/>
          <w:lang w:val="es-ES"/>
        </w:rPr>
      </w:pPr>
    </w:p>
    <w:tbl>
      <w:tblPr>
        <w:tblW w:w="9878" w:type="dxa"/>
        <w:tblInd w:w="-5" w:type="dxa"/>
        <w:tblCellMar>
          <w:left w:w="70" w:type="dxa"/>
          <w:right w:w="70" w:type="dxa"/>
        </w:tblCellMar>
        <w:tblLook w:val="04A0" w:firstRow="1" w:lastRow="0" w:firstColumn="1" w:lastColumn="0" w:noHBand="0" w:noVBand="1"/>
      </w:tblPr>
      <w:tblGrid>
        <w:gridCol w:w="1426"/>
        <w:gridCol w:w="1500"/>
        <w:gridCol w:w="3453"/>
        <w:gridCol w:w="1134"/>
        <w:gridCol w:w="1134"/>
        <w:gridCol w:w="1231"/>
      </w:tblGrid>
      <w:tr w:rsidR="007F6030" w:rsidRPr="00533294" w14:paraId="3D649AE4" w14:textId="77777777" w:rsidTr="007F6030">
        <w:trPr>
          <w:trHeight w:val="300"/>
        </w:trPr>
        <w:tc>
          <w:tcPr>
            <w:tcW w:w="1426" w:type="dxa"/>
            <w:tcBorders>
              <w:top w:val="single" w:sz="4" w:space="0" w:color="000000"/>
              <w:left w:val="single" w:sz="4" w:space="0" w:color="000000"/>
              <w:bottom w:val="single" w:sz="4" w:space="0" w:color="000000"/>
              <w:right w:val="single" w:sz="4" w:space="0" w:color="000000"/>
            </w:tcBorders>
            <w:shd w:val="clear" w:color="2F5496" w:fill="2F5496"/>
            <w:noWrap/>
            <w:vAlign w:val="center"/>
            <w:hideMark/>
          </w:tcPr>
          <w:p w14:paraId="1718B9C5" w14:textId="23B80CE7" w:rsidR="007F6030" w:rsidRPr="00533294" w:rsidRDefault="007F6030" w:rsidP="007F6030">
            <w:pPr>
              <w:spacing w:after="0" w:line="240" w:lineRule="auto"/>
              <w:rPr>
                <w:rFonts w:ascii="Times New Roman" w:eastAsia="Times New Roman" w:hAnsi="Times New Roman" w:cs="Times New Roman"/>
                <w:b/>
                <w:bCs/>
                <w:color w:val="FFFFFF"/>
                <w:sz w:val="24"/>
                <w:szCs w:val="24"/>
                <w:lang w:eastAsia="es-CR"/>
              </w:rPr>
            </w:pPr>
            <w:r w:rsidRPr="00533294">
              <w:rPr>
                <w:rFonts w:ascii="Times New Roman" w:eastAsia="Times New Roman" w:hAnsi="Times New Roman" w:cs="Times New Roman"/>
                <w:b/>
                <w:bCs/>
                <w:color w:val="FFFFFF"/>
                <w:sz w:val="24"/>
                <w:szCs w:val="24"/>
                <w:lang w:eastAsia="es-CR"/>
              </w:rPr>
              <w:t xml:space="preserve">Variables </w:t>
            </w:r>
          </w:p>
        </w:tc>
        <w:tc>
          <w:tcPr>
            <w:tcW w:w="1114" w:type="dxa"/>
            <w:tcBorders>
              <w:top w:val="single" w:sz="4" w:space="0" w:color="000000"/>
              <w:left w:val="nil"/>
              <w:bottom w:val="single" w:sz="4" w:space="0" w:color="000000"/>
              <w:right w:val="single" w:sz="4" w:space="0" w:color="000000"/>
            </w:tcBorders>
            <w:shd w:val="clear" w:color="2F5496" w:fill="2F5496"/>
            <w:vAlign w:val="center"/>
            <w:hideMark/>
          </w:tcPr>
          <w:p w14:paraId="2A9B6713"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w:t>
            </w:r>
          </w:p>
        </w:tc>
        <w:tc>
          <w:tcPr>
            <w:tcW w:w="3839" w:type="dxa"/>
            <w:tcBorders>
              <w:top w:val="single" w:sz="4" w:space="0" w:color="000000"/>
              <w:left w:val="nil"/>
              <w:bottom w:val="single" w:sz="4" w:space="0" w:color="000000"/>
              <w:right w:val="single" w:sz="4" w:space="0" w:color="000000"/>
            </w:tcBorders>
            <w:shd w:val="clear" w:color="2F5496" w:fill="2F5496"/>
            <w:vAlign w:val="center"/>
            <w:hideMark/>
          </w:tcPr>
          <w:p w14:paraId="26CE19B2" w14:textId="568ABE6C"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w:t>
            </w:r>
            <w:r w:rsidRPr="00533294">
              <w:rPr>
                <w:rFonts w:ascii="Times New Roman" w:eastAsia="Times New Roman" w:hAnsi="Times New Roman" w:cs="Times New Roman"/>
                <w:b/>
                <w:bCs/>
                <w:color w:val="FFFFFF"/>
                <w:sz w:val="24"/>
                <w:szCs w:val="24"/>
                <w:lang w:eastAsia="es-CR"/>
              </w:rPr>
              <w:t>"Participación Ciudadana"</w:t>
            </w:r>
          </w:p>
        </w:tc>
        <w:tc>
          <w:tcPr>
            <w:tcW w:w="1134" w:type="dxa"/>
            <w:tcBorders>
              <w:top w:val="single" w:sz="4" w:space="0" w:color="000000"/>
              <w:left w:val="nil"/>
              <w:bottom w:val="single" w:sz="4" w:space="0" w:color="000000"/>
              <w:right w:val="single" w:sz="4" w:space="0" w:color="000000"/>
            </w:tcBorders>
            <w:shd w:val="clear" w:color="auto" w:fill="2F5496" w:themeFill="accent5" w:themeFillShade="BF"/>
            <w:noWrap/>
            <w:vAlign w:val="center"/>
            <w:hideMark/>
          </w:tcPr>
          <w:p w14:paraId="4BBC9AAE" w14:textId="5BB924A6" w:rsidR="007F6030" w:rsidRPr="00533294" w:rsidRDefault="007F6030" w:rsidP="007F6030">
            <w:pPr>
              <w:spacing w:after="0" w:line="240" w:lineRule="auto"/>
              <w:jc w:val="center"/>
              <w:rPr>
                <w:rFonts w:ascii="Times New Roman" w:eastAsia="Times New Roman" w:hAnsi="Times New Roman" w:cs="Times New Roman"/>
                <w:b/>
                <w:bCs/>
                <w:color w:val="FFFFFF" w:themeColor="background1"/>
                <w:sz w:val="24"/>
                <w:szCs w:val="24"/>
                <w:lang w:eastAsia="es-CR"/>
              </w:rPr>
            </w:pPr>
            <w:r w:rsidRPr="00533294">
              <w:rPr>
                <w:rFonts w:ascii="Times New Roman" w:eastAsia="Times New Roman" w:hAnsi="Times New Roman" w:cs="Times New Roman"/>
                <w:b/>
                <w:bCs/>
                <w:color w:val="FFFFFF" w:themeColor="background1"/>
                <w:sz w:val="24"/>
                <w:szCs w:val="24"/>
                <w:lang w:eastAsia="es-CR"/>
              </w:rPr>
              <w:t>2020</w:t>
            </w:r>
          </w:p>
        </w:tc>
        <w:tc>
          <w:tcPr>
            <w:tcW w:w="1134" w:type="dxa"/>
            <w:tcBorders>
              <w:top w:val="single" w:sz="4" w:space="0" w:color="auto"/>
              <w:left w:val="nil"/>
              <w:bottom w:val="single" w:sz="4" w:space="0" w:color="auto"/>
              <w:right w:val="single" w:sz="4" w:space="0" w:color="auto"/>
            </w:tcBorders>
            <w:shd w:val="clear" w:color="auto" w:fill="2F5496" w:themeFill="accent5" w:themeFillShade="BF"/>
            <w:noWrap/>
            <w:vAlign w:val="center"/>
            <w:hideMark/>
          </w:tcPr>
          <w:p w14:paraId="1D86D6F6" w14:textId="2619DC27" w:rsidR="007F6030" w:rsidRPr="00533294" w:rsidRDefault="007F6030" w:rsidP="007F6030">
            <w:pPr>
              <w:spacing w:after="0" w:line="240" w:lineRule="auto"/>
              <w:jc w:val="center"/>
              <w:rPr>
                <w:rFonts w:ascii="Times New Roman" w:eastAsia="Times New Roman" w:hAnsi="Times New Roman" w:cs="Times New Roman"/>
                <w:b/>
                <w:bCs/>
                <w:color w:val="FFFFFF" w:themeColor="background1"/>
                <w:sz w:val="24"/>
                <w:szCs w:val="24"/>
                <w:lang w:eastAsia="es-CR"/>
              </w:rPr>
            </w:pPr>
            <w:r w:rsidRPr="00533294">
              <w:rPr>
                <w:rFonts w:ascii="Times New Roman" w:eastAsia="Times New Roman" w:hAnsi="Times New Roman" w:cs="Times New Roman"/>
                <w:b/>
                <w:bCs/>
                <w:color w:val="FFFFFF" w:themeColor="background1"/>
                <w:sz w:val="24"/>
                <w:szCs w:val="24"/>
                <w:lang w:eastAsia="es-CR"/>
              </w:rPr>
              <w:t>2019</w:t>
            </w:r>
          </w:p>
        </w:tc>
        <w:tc>
          <w:tcPr>
            <w:tcW w:w="1231" w:type="dxa"/>
            <w:tcBorders>
              <w:top w:val="single" w:sz="4" w:space="0" w:color="auto"/>
              <w:left w:val="nil"/>
              <w:bottom w:val="single" w:sz="4" w:space="0" w:color="auto"/>
              <w:right w:val="single" w:sz="4" w:space="0" w:color="auto"/>
            </w:tcBorders>
            <w:shd w:val="clear" w:color="auto" w:fill="2F5496" w:themeFill="accent5" w:themeFillShade="BF"/>
            <w:noWrap/>
            <w:vAlign w:val="center"/>
            <w:hideMark/>
          </w:tcPr>
          <w:p w14:paraId="58F1555C" w14:textId="77777777" w:rsidR="007F6030" w:rsidRPr="00533294" w:rsidRDefault="007F6030" w:rsidP="007F6030">
            <w:pPr>
              <w:spacing w:after="0" w:line="240" w:lineRule="auto"/>
              <w:jc w:val="center"/>
              <w:rPr>
                <w:rFonts w:ascii="Times New Roman" w:eastAsia="Times New Roman" w:hAnsi="Times New Roman" w:cs="Times New Roman"/>
                <w:color w:val="FFFFFF" w:themeColor="background1"/>
                <w:sz w:val="24"/>
                <w:szCs w:val="24"/>
                <w:lang w:eastAsia="es-CR"/>
              </w:rPr>
            </w:pPr>
            <w:r w:rsidRPr="00533294">
              <w:rPr>
                <w:rFonts w:ascii="Times New Roman" w:eastAsia="Times New Roman" w:hAnsi="Times New Roman" w:cs="Times New Roman"/>
                <w:color w:val="FFFFFF" w:themeColor="background1"/>
                <w:sz w:val="24"/>
                <w:szCs w:val="24"/>
                <w:lang w:eastAsia="es-CR"/>
              </w:rPr>
              <w:t> </w:t>
            </w:r>
          </w:p>
        </w:tc>
      </w:tr>
      <w:tr w:rsidR="007F6030" w:rsidRPr="00533294" w14:paraId="50FDB2AE" w14:textId="77777777" w:rsidTr="00C777D5">
        <w:trPr>
          <w:trHeight w:val="720"/>
        </w:trPr>
        <w:tc>
          <w:tcPr>
            <w:tcW w:w="1426" w:type="dxa"/>
            <w:tcBorders>
              <w:top w:val="nil"/>
              <w:left w:val="single" w:sz="4" w:space="0" w:color="000000"/>
              <w:bottom w:val="single" w:sz="4" w:space="0" w:color="000000"/>
              <w:right w:val="single" w:sz="4" w:space="0" w:color="000000"/>
            </w:tcBorders>
            <w:shd w:val="clear" w:color="auto" w:fill="auto"/>
            <w:vAlign w:val="center"/>
            <w:hideMark/>
          </w:tcPr>
          <w:p w14:paraId="5796E8F4"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3.2</w:t>
            </w:r>
          </w:p>
        </w:tc>
        <w:tc>
          <w:tcPr>
            <w:tcW w:w="1114" w:type="dxa"/>
            <w:tcBorders>
              <w:top w:val="nil"/>
              <w:left w:val="nil"/>
              <w:bottom w:val="single" w:sz="4" w:space="0" w:color="000000"/>
              <w:right w:val="single" w:sz="4" w:space="0" w:color="000000"/>
            </w:tcBorders>
            <w:shd w:val="clear" w:color="auto" w:fill="auto"/>
            <w:vAlign w:val="center"/>
            <w:hideMark/>
          </w:tcPr>
          <w:p w14:paraId="5373C775"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Mecanismos de participación</w:t>
            </w:r>
          </w:p>
        </w:tc>
        <w:tc>
          <w:tcPr>
            <w:tcW w:w="3839" w:type="dxa"/>
            <w:tcBorders>
              <w:top w:val="nil"/>
              <w:left w:val="nil"/>
              <w:bottom w:val="single" w:sz="4" w:space="0" w:color="000000"/>
              <w:right w:val="single" w:sz="4" w:space="0" w:color="000000"/>
            </w:tcBorders>
            <w:shd w:val="clear" w:color="F2F2F2" w:fill="FB8D81"/>
            <w:vAlign w:val="center"/>
            <w:hideMark/>
          </w:tcPr>
          <w:p w14:paraId="1BB7C626"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xml:space="preserve">Evalúa la disponibilidad de mecanismos de participación como, formularios, foros, encuestas, redes sociales y espacios interactivos en línea. </w:t>
            </w:r>
          </w:p>
        </w:tc>
        <w:tc>
          <w:tcPr>
            <w:tcW w:w="1134" w:type="dxa"/>
            <w:tcBorders>
              <w:top w:val="nil"/>
              <w:left w:val="nil"/>
              <w:bottom w:val="single" w:sz="4" w:space="0" w:color="000000"/>
              <w:right w:val="single" w:sz="4" w:space="0" w:color="000000"/>
            </w:tcBorders>
            <w:shd w:val="clear" w:color="000000" w:fill="FFF2CC"/>
            <w:vAlign w:val="center"/>
            <w:hideMark/>
          </w:tcPr>
          <w:p w14:paraId="74394FD5"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51,42</w:t>
            </w:r>
          </w:p>
        </w:tc>
        <w:tc>
          <w:tcPr>
            <w:tcW w:w="1134" w:type="dxa"/>
            <w:tcBorders>
              <w:top w:val="nil"/>
              <w:left w:val="nil"/>
              <w:bottom w:val="single" w:sz="4" w:space="0" w:color="auto"/>
              <w:right w:val="single" w:sz="4" w:space="0" w:color="auto"/>
            </w:tcBorders>
            <w:shd w:val="clear" w:color="auto" w:fill="auto"/>
            <w:vAlign w:val="center"/>
            <w:hideMark/>
          </w:tcPr>
          <w:p w14:paraId="55B888C7"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89</w:t>
            </w:r>
          </w:p>
        </w:tc>
        <w:tc>
          <w:tcPr>
            <w:tcW w:w="1231"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3641170"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-37,36</w:t>
            </w:r>
          </w:p>
        </w:tc>
      </w:tr>
    </w:tbl>
    <w:p w14:paraId="65C628CE" w14:textId="77777777" w:rsidR="00533294" w:rsidRDefault="00533294" w:rsidP="00C777D5">
      <w:pPr>
        <w:pStyle w:val="Prrafodelista"/>
        <w:numPr>
          <w:ilvl w:val="2"/>
          <w:numId w:val="1"/>
        </w:numPr>
        <w:shd w:val="clear" w:color="auto" w:fill="FFFFFF"/>
        <w:spacing w:before="100" w:beforeAutospacing="1" w:after="100" w:afterAutospacing="1" w:line="240" w:lineRule="auto"/>
        <w:jc w:val="both"/>
        <w:outlineLvl w:val="1"/>
        <w:rPr>
          <w:rFonts w:ascii="Times New Roman" w:hAnsi="Times New Roman" w:cs="Times New Roman"/>
          <w:sz w:val="24"/>
          <w:szCs w:val="24"/>
          <w:lang w:val="es-ES"/>
        </w:rPr>
      </w:pPr>
    </w:p>
    <w:p w14:paraId="553A758F" w14:textId="4C7CAB58" w:rsidR="00C777D5" w:rsidRPr="00533294" w:rsidRDefault="00C777D5" w:rsidP="00C777D5">
      <w:pPr>
        <w:pStyle w:val="Prrafodelista"/>
        <w:numPr>
          <w:ilvl w:val="2"/>
          <w:numId w:val="1"/>
        </w:numPr>
        <w:shd w:val="clear" w:color="auto" w:fill="FFFFFF"/>
        <w:spacing w:before="100" w:beforeAutospacing="1" w:after="100" w:afterAutospacing="1" w:line="240" w:lineRule="auto"/>
        <w:jc w:val="both"/>
        <w:outlineLvl w:val="1"/>
        <w:rPr>
          <w:rFonts w:ascii="Times New Roman" w:hAnsi="Times New Roman" w:cs="Times New Roman"/>
          <w:sz w:val="24"/>
          <w:szCs w:val="24"/>
          <w:lang w:val="es-ES"/>
        </w:rPr>
      </w:pPr>
      <w:r w:rsidRPr="00533294">
        <w:rPr>
          <w:rFonts w:ascii="Times New Roman" w:hAnsi="Times New Roman" w:cs="Times New Roman"/>
          <w:sz w:val="24"/>
          <w:szCs w:val="24"/>
          <w:lang w:val="es-ES"/>
        </w:rPr>
        <w:t>Subvariables Participación ciudadana</w:t>
      </w:r>
    </w:p>
    <w:p w14:paraId="40313981" w14:textId="3B77E607" w:rsidR="00C777D5" w:rsidRPr="00533294" w:rsidRDefault="00C777D5" w:rsidP="00C777D5">
      <w:pPr>
        <w:pStyle w:val="Prrafodelista"/>
        <w:shd w:val="clear" w:color="auto" w:fill="FFFFFF"/>
        <w:spacing w:before="100" w:beforeAutospacing="1" w:after="100" w:afterAutospacing="1" w:line="240" w:lineRule="auto"/>
        <w:ind w:left="1440"/>
        <w:jc w:val="both"/>
        <w:outlineLvl w:val="1"/>
        <w:rPr>
          <w:rFonts w:ascii="Times New Roman" w:hAnsi="Times New Roman" w:cs="Times New Roman"/>
          <w:sz w:val="24"/>
          <w:szCs w:val="24"/>
          <w:lang w:val="es-ES"/>
        </w:rPr>
      </w:pPr>
    </w:p>
    <w:tbl>
      <w:tblPr>
        <w:tblW w:w="9781" w:type="dxa"/>
        <w:tblInd w:w="-5" w:type="dxa"/>
        <w:tblCellMar>
          <w:left w:w="70" w:type="dxa"/>
          <w:right w:w="70" w:type="dxa"/>
        </w:tblCellMar>
        <w:tblLook w:val="04A0" w:firstRow="1" w:lastRow="0" w:firstColumn="1" w:lastColumn="0" w:noHBand="0" w:noVBand="1"/>
      </w:tblPr>
      <w:tblGrid>
        <w:gridCol w:w="1460"/>
        <w:gridCol w:w="1580"/>
        <w:gridCol w:w="3339"/>
        <w:gridCol w:w="1134"/>
        <w:gridCol w:w="1134"/>
        <w:gridCol w:w="1134"/>
      </w:tblGrid>
      <w:tr w:rsidR="00C777D5" w:rsidRPr="00533294" w14:paraId="7F4E5B2B" w14:textId="77777777" w:rsidTr="007F6030">
        <w:trPr>
          <w:trHeight w:val="300"/>
        </w:trPr>
        <w:tc>
          <w:tcPr>
            <w:tcW w:w="1460" w:type="dxa"/>
            <w:tcBorders>
              <w:top w:val="single" w:sz="4" w:space="0" w:color="000000"/>
              <w:left w:val="single" w:sz="4" w:space="0" w:color="000000"/>
              <w:bottom w:val="single" w:sz="4" w:space="0" w:color="000000"/>
              <w:right w:val="single" w:sz="4" w:space="0" w:color="000000"/>
            </w:tcBorders>
            <w:shd w:val="clear" w:color="B4C6E7" w:fill="B4C6E7"/>
            <w:noWrap/>
            <w:vAlign w:val="center"/>
            <w:hideMark/>
          </w:tcPr>
          <w:p w14:paraId="77759F9B" w14:textId="28C4C0E3" w:rsidR="00C777D5" w:rsidRPr="00533294" w:rsidRDefault="00C777D5" w:rsidP="00C777D5">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xml:space="preserve">Sub-variables e Indicadores </w:t>
            </w:r>
          </w:p>
        </w:tc>
        <w:tc>
          <w:tcPr>
            <w:tcW w:w="1580" w:type="dxa"/>
            <w:tcBorders>
              <w:top w:val="single" w:sz="4" w:space="0" w:color="000000"/>
              <w:left w:val="nil"/>
              <w:bottom w:val="single" w:sz="4" w:space="0" w:color="000000"/>
              <w:right w:val="single" w:sz="4" w:space="0" w:color="000000"/>
            </w:tcBorders>
            <w:shd w:val="clear" w:color="B4C6E7" w:fill="B4C6E7"/>
            <w:vAlign w:val="center"/>
            <w:hideMark/>
          </w:tcPr>
          <w:p w14:paraId="7678E216" w14:textId="77777777" w:rsidR="00C777D5" w:rsidRPr="00533294" w:rsidRDefault="00C777D5" w:rsidP="00C777D5">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w:t>
            </w:r>
          </w:p>
        </w:tc>
        <w:tc>
          <w:tcPr>
            <w:tcW w:w="3339" w:type="dxa"/>
            <w:tcBorders>
              <w:top w:val="single" w:sz="4" w:space="0" w:color="000000"/>
              <w:left w:val="nil"/>
              <w:bottom w:val="single" w:sz="4" w:space="0" w:color="000000"/>
              <w:right w:val="single" w:sz="4" w:space="0" w:color="000000"/>
            </w:tcBorders>
            <w:shd w:val="clear" w:color="B4C6E7" w:fill="B4C6E7"/>
            <w:vAlign w:val="center"/>
            <w:hideMark/>
          </w:tcPr>
          <w:p w14:paraId="16864BAC" w14:textId="6730A77B" w:rsidR="00C777D5" w:rsidRPr="00533294" w:rsidRDefault="00C777D5" w:rsidP="00C777D5">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"Invitación a la Participación"</w:t>
            </w:r>
          </w:p>
        </w:tc>
        <w:tc>
          <w:tcPr>
            <w:tcW w:w="1134" w:type="dxa"/>
            <w:tcBorders>
              <w:top w:val="single" w:sz="4" w:space="0" w:color="000000"/>
              <w:left w:val="nil"/>
              <w:bottom w:val="single" w:sz="4" w:space="0" w:color="000000"/>
              <w:right w:val="single" w:sz="4" w:space="0" w:color="000000"/>
            </w:tcBorders>
            <w:shd w:val="clear" w:color="auto" w:fill="B4C6E7" w:themeFill="accent5" w:themeFillTint="66"/>
            <w:vAlign w:val="center"/>
            <w:hideMark/>
          </w:tcPr>
          <w:p w14:paraId="3911CBB1" w14:textId="7CA4BB3A"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b/>
                <w:bCs/>
                <w:color w:val="000000" w:themeColor="text1"/>
                <w:sz w:val="24"/>
                <w:szCs w:val="24"/>
                <w:lang w:eastAsia="es-CR"/>
              </w:rPr>
              <w:t>2020</w:t>
            </w:r>
          </w:p>
        </w:tc>
        <w:tc>
          <w:tcPr>
            <w:tcW w:w="1134"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7AC026B4" w14:textId="29DE182D"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b/>
                <w:bCs/>
                <w:color w:val="000000" w:themeColor="text1"/>
                <w:sz w:val="24"/>
                <w:szCs w:val="24"/>
                <w:lang w:eastAsia="es-CR"/>
              </w:rPr>
              <w:t>2019</w:t>
            </w:r>
          </w:p>
        </w:tc>
        <w:tc>
          <w:tcPr>
            <w:tcW w:w="1134"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14:paraId="3899CCB0"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C777D5" w:rsidRPr="00533294" w14:paraId="4AB87328" w14:textId="77777777" w:rsidTr="00C777D5">
        <w:trPr>
          <w:trHeight w:val="720"/>
        </w:trPr>
        <w:tc>
          <w:tcPr>
            <w:tcW w:w="1460" w:type="dxa"/>
            <w:tcBorders>
              <w:top w:val="nil"/>
              <w:left w:val="single" w:sz="4" w:space="0" w:color="000000"/>
              <w:bottom w:val="single" w:sz="4" w:space="0" w:color="000000"/>
              <w:right w:val="single" w:sz="4" w:space="0" w:color="000000"/>
            </w:tcBorders>
            <w:shd w:val="clear" w:color="auto" w:fill="auto"/>
            <w:vAlign w:val="center"/>
            <w:hideMark/>
          </w:tcPr>
          <w:p w14:paraId="7C0C7BA6" w14:textId="77777777" w:rsidR="00C777D5" w:rsidRPr="00533294" w:rsidRDefault="00C777D5" w:rsidP="00C777D5">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3.1.1</w:t>
            </w:r>
          </w:p>
        </w:tc>
        <w:tc>
          <w:tcPr>
            <w:tcW w:w="1580" w:type="dxa"/>
            <w:tcBorders>
              <w:top w:val="nil"/>
              <w:left w:val="nil"/>
              <w:bottom w:val="single" w:sz="4" w:space="0" w:color="000000"/>
              <w:right w:val="single" w:sz="4" w:space="0" w:color="000000"/>
            </w:tcBorders>
            <w:shd w:val="clear" w:color="auto" w:fill="auto"/>
            <w:vAlign w:val="center"/>
            <w:hideMark/>
          </w:tcPr>
          <w:p w14:paraId="05F09967" w14:textId="77777777" w:rsidR="00C777D5" w:rsidRPr="00533294" w:rsidRDefault="00C777D5" w:rsidP="00C777D5">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Invitaciones</w:t>
            </w:r>
          </w:p>
        </w:tc>
        <w:tc>
          <w:tcPr>
            <w:tcW w:w="3339" w:type="dxa"/>
            <w:tcBorders>
              <w:top w:val="nil"/>
              <w:left w:val="nil"/>
              <w:bottom w:val="single" w:sz="4" w:space="0" w:color="000000"/>
              <w:right w:val="single" w:sz="4" w:space="0" w:color="000000"/>
            </w:tcBorders>
            <w:shd w:val="clear" w:color="F2F2F2" w:fill="FB8D81"/>
            <w:vAlign w:val="center"/>
            <w:hideMark/>
          </w:tcPr>
          <w:p w14:paraId="7A39AEE6" w14:textId="77777777" w:rsidR="00C777D5" w:rsidRPr="00533294" w:rsidRDefault="00C777D5" w:rsidP="00C777D5">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xml:space="preserve">Evalúa la disponibilidad de invitaciones con términos para la participación y con plazos razonables, tanto previo a la toma de las decisiones como para preparar las intervenciones.  </w:t>
            </w:r>
          </w:p>
        </w:tc>
        <w:tc>
          <w:tcPr>
            <w:tcW w:w="1134" w:type="dxa"/>
            <w:tcBorders>
              <w:top w:val="nil"/>
              <w:left w:val="nil"/>
              <w:bottom w:val="single" w:sz="4" w:space="0" w:color="000000"/>
              <w:right w:val="single" w:sz="4" w:space="0" w:color="000000"/>
            </w:tcBorders>
            <w:shd w:val="clear" w:color="000000" w:fill="FFF2CC"/>
            <w:vAlign w:val="center"/>
            <w:hideMark/>
          </w:tcPr>
          <w:p w14:paraId="11F7AD63"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134" w:type="dxa"/>
            <w:tcBorders>
              <w:top w:val="nil"/>
              <w:left w:val="nil"/>
              <w:bottom w:val="single" w:sz="4" w:space="0" w:color="auto"/>
              <w:right w:val="single" w:sz="4" w:space="0" w:color="auto"/>
            </w:tcBorders>
            <w:shd w:val="clear" w:color="auto" w:fill="auto"/>
            <w:vAlign w:val="center"/>
            <w:hideMark/>
          </w:tcPr>
          <w:p w14:paraId="65C35DF1"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38</w:t>
            </w:r>
          </w:p>
        </w:tc>
        <w:tc>
          <w:tcPr>
            <w:tcW w:w="1134"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2F7E27C" w14:textId="77777777" w:rsidR="00C777D5" w:rsidRPr="00533294" w:rsidRDefault="00C777D5" w:rsidP="00C777D5">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-37,63</w:t>
            </w:r>
          </w:p>
        </w:tc>
      </w:tr>
      <w:tr w:rsidR="00C777D5" w:rsidRPr="00533294" w14:paraId="320F9154" w14:textId="77777777" w:rsidTr="00C777D5">
        <w:trPr>
          <w:trHeight w:val="480"/>
        </w:trPr>
        <w:tc>
          <w:tcPr>
            <w:tcW w:w="1460" w:type="dxa"/>
            <w:tcBorders>
              <w:top w:val="nil"/>
              <w:left w:val="single" w:sz="4" w:space="0" w:color="000000"/>
              <w:bottom w:val="single" w:sz="4" w:space="0" w:color="000000"/>
              <w:right w:val="single" w:sz="4" w:space="0" w:color="000000"/>
            </w:tcBorders>
            <w:shd w:val="clear" w:color="auto" w:fill="auto"/>
            <w:vAlign w:val="center"/>
            <w:hideMark/>
          </w:tcPr>
          <w:p w14:paraId="2126A3A5" w14:textId="77777777" w:rsidR="00C777D5" w:rsidRPr="00533294" w:rsidRDefault="00C777D5" w:rsidP="00C777D5">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3.1.1.1</w:t>
            </w:r>
          </w:p>
        </w:tc>
        <w:tc>
          <w:tcPr>
            <w:tcW w:w="1580" w:type="dxa"/>
            <w:tcBorders>
              <w:top w:val="nil"/>
              <w:left w:val="nil"/>
              <w:bottom w:val="single" w:sz="4" w:space="0" w:color="000000"/>
              <w:right w:val="single" w:sz="4" w:space="0" w:color="000000"/>
            </w:tcBorders>
            <w:shd w:val="clear" w:color="auto" w:fill="auto"/>
            <w:vAlign w:val="center"/>
            <w:hideMark/>
          </w:tcPr>
          <w:p w14:paraId="6260A9CF" w14:textId="77777777" w:rsidR="00C777D5" w:rsidRPr="00533294" w:rsidRDefault="00C777D5" w:rsidP="00C777D5">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Términos de la invitación</w:t>
            </w:r>
          </w:p>
        </w:tc>
        <w:tc>
          <w:tcPr>
            <w:tcW w:w="3339" w:type="dxa"/>
            <w:tcBorders>
              <w:top w:val="nil"/>
              <w:left w:val="nil"/>
              <w:bottom w:val="single" w:sz="4" w:space="0" w:color="000000"/>
              <w:right w:val="single" w:sz="4" w:space="0" w:color="000000"/>
            </w:tcBorders>
            <w:shd w:val="clear" w:color="F2F2F2" w:fill="FB8D81"/>
            <w:vAlign w:val="center"/>
            <w:hideMark/>
          </w:tcPr>
          <w:p w14:paraId="315F653C" w14:textId="77777777" w:rsidR="00C777D5" w:rsidRPr="00533294" w:rsidRDefault="00C777D5" w:rsidP="00C777D5">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 disponible la información que describe cómo participar, incluyendo propósito, instrumento y plazos. 0-5</w:t>
            </w:r>
          </w:p>
        </w:tc>
        <w:tc>
          <w:tcPr>
            <w:tcW w:w="1134" w:type="dxa"/>
            <w:tcBorders>
              <w:top w:val="nil"/>
              <w:left w:val="nil"/>
              <w:bottom w:val="single" w:sz="4" w:space="0" w:color="000000"/>
              <w:right w:val="single" w:sz="4" w:space="0" w:color="000000"/>
            </w:tcBorders>
            <w:shd w:val="clear" w:color="000000" w:fill="FFF2CC"/>
            <w:vAlign w:val="center"/>
            <w:hideMark/>
          </w:tcPr>
          <w:p w14:paraId="33BB6C04"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134" w:type="dxa"/>
            <w:tcBorders>
              <w:top w:val="nil"/>
              <w:left w:val="nil"/>
              <w:bottom w:val="single" w:sz="4" w:space="0" w:color="auto"/>
              <w:right w:val="single" w:sz="4" w:space="0" w:color="auto"/>
            </w:tcBorders>
            <w:shd w:val="clear" w:color="auto" w:fill="auto"/>
            <w:vAlign w:val="center"/>
            <w:hideMark/>
          </w:tcPr>
          <w:p w14:paraId="382B984A"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80</w:t>
            </w:r>
          </w:p>
        </w:tc>
        <w:tc>
          <w:tcPr>
            <w:tcW w:w="1134"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B7E299E" w14:textId="77777777" w:rsidR="00C777D5" w:rsidRPr="00533294" w:rsidRDefault="00C777D5" w:rsidP="00C777D5">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-80,00</w:t>
            </w:r>
          </w:p>
        </w:tc>
      </w:tr>
      <w:tr w:rsidR="00C777D5" w:rsidRPr="00533294" w14:paraId="3493BEA8" w14:textId="77777777" w:rsidTr="00533294">
        <w:trPr>
          <w:trHeight w:val="300"/>
        </w:trPr>
        <w:tc>
          <w:tcPr>
            <w:tcW w:w="1460" w:type="dxa"/>
            <w:tcBorders>
              <w:top w:val="nil"/>
              <w:left w:val="single" w:sz="4" w:space="0" w:color="000000"/>
              <w:bottom w:val="single" w:sz="4" w:space="0" w:color="auto"/>
              <w:right w:val="single" w:sz="4" w:space="0" w:color="000000"/>
            </w:tcBorders>
            <w:shd w:val="clear" w:color="B4C6E7" w:fill="B4C6E7"/>
            <w:noWrap/>
            <w:vAlign w:val="center"/>
            <w:hideMark/>
          </w:tcPr>
          <w:p w14:paraId="1A4711F8" w14:textId="6C65C540" w:rsidR="00C777D5" w:rsidRPr="00533294" w:rsidRDefault="00C777D5" w:rsidP="00C777D5">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xml:space="preserve">Sub-variables e Indicadores </w:t>
            </w:r>
          </w:p>
        </w:tc>
        <w:tc>
          <w:tcPr>
            <w:tcW w:w="1580" w:type="dxa"/>
            <w:tcBorders>
              <w:top w:val="nil"/>
              <w:left w:val="nil"/>
              <w:bottom w:val="single" w:sz="4" w:space="0" w:color="auto"/>
              <w:right w:val="single" w:sz="4" w:space="0" w:color="000000"/>
            </w:tcBorders>
            <w:shd w:val="clear" w:color="B4C6E7" w:fill="B4C6E7"/>
            <w:vAlign w:val="center"/>
            <w:hideMark/>
          </w:tcPr>
          <w:p w14:paraId="33891164" w14:textId="77777777" w:rsidR="00C777D5" w:rsidRPr="00533294" w:rsidRDefault="00C777D5" w:rsidP="00C777D5">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w:t>
            </w:r>
          </w:p>
        </w:tc>
        <w:tc>
          <w:tcPr>
            <w:tcW w:w="3339" w:type="dxa"/>
            <w:tcBorders>
              <w:top w:val="nil"/>
              <w:left w:val="nil"/>
              <w:bottom w:val="single" w:sz="4" w:space="0" w:color="auto"/>
              <w:right w:val="single" w:sz="4" w:space="0" w:color="000000"/>
            </w:tcBorders>
            <w:shd w:val="clear" w:color="B4C6E7" w:fill="B4C6E7"/>
            <w:vAlign w:val="center"/>
            <w:hideMark/>
          </w:tcPr>
          <w:p w14:paraId="2C6CE8F2" w14:textId="33AC19C7" w:rsidR="00C777D5" w:rsidRPr="00533294" w:rsidRDefault="00C777D5" w:rsidP="00C777D5">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"Mecanismos de Participación"</w:t>
            </w:r>
          </w:p>
        </w:tc>
        <w:tc>
          <w:tcPr>
            <w:tcW w:w="1134" w:type="dxa"/>
            <w:tcBorders>
              <w:top w:val="nil"/>
              <w:left w:val="nil"/>
              <w:bottom w:val="single" w:sz="4" w:space="0" w:color="auto"/>
              <w:right w:val="single" w:sz="4" w:space="0" w:color="000000"/>
            </w:tcBorders>
            <w:shd w:val="clear" w:color="000000" w:fill="FFF2CC"/>
            <w:vAlign w:val="center"/>
            <w:hideMark/>
          </w:tcPr>
          <w:p w14:paraId="6931478E"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134" w:type="dxa"/>
            <w:tcBorders>
              <w:top w:val="nil"/>
              <w:left w:val="nil"/>
              <w:bottom w:val="single" w:sz="4" w:space="0" w:color="auto"/>
              <w:right w:val="single" w:sz="4" w:space="0" w:color="auto"/>
            </w:tcBorders>
            <w:shd w:val="clear" w:color="000000" w:fill="D9D9D9"/>
            <w:vAlign w:val="center"/>
            <w:hideMark/>
          </w:tcPr>
          <w:p w14:paraId="229302E8"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E33C78"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C777D5" w:rsidRPr="00533294" w14:paraId="0C53DCAE" w14:textId="77777777" w:rsidTr="00533294">
        <w:trPr>
          <w:trHeight w:val="480"/>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5FEA3" w14:textId="77777777" w:rsidR="00C777D5" w:rsidRPr="00533294" w:rsidRDefault="00C777D5" w:rsidP="00C777D5">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lastRenderedPageBreak/>
              <w:t>3.2.1</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67142" w14:textId="77777777" w:rsidR="00C777D5" w:rsidRPr="00533294" w:rsidRDefault="00C777D5" w:rsidP="00C777D5">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Mecanismos de participación en sitio web</w:t>
            </w:r>
          </w:p>
        </w:tc>
        <w:tc>
          <w:tcPr>
            <w:tcW w:w="3339" w:type="dxa"/>
            <w:tcBorders>
              <w:top w:val="single" w:sz="4" w:space="0" w:color="auto"/>
              <w:left w:val="single" w:sz="4" w:space="0" w:color="auto"/>
              <w:bottom w:val="single" w:sz="4" w:space="0" w:color="auto"/>
              <w:right w:val="single" w:sz="4" w:space="0" w:color="auto"/>
            </w:tcBorders>
            <w:shd w:val="clear" w:color="F2F2F2" w:fill="FB8D81"/>
            <w:vAlign w:val="center"/>
            <w:hideMark/>
          </w:tcPr>
          <w:p w14:paraId="6A33B3BC" w14:textId="77777777" w:rsidR="00C777D5" w:rsidRPr="00533294" w:rsidRDefault="00C777D5" w:rsidP="00C777D5">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xml:space="preserve">Evalúa la disponibilidad de formularios y foros en el sitio web que permitan recolectar opiniones, quedas, denuncias, sugerencias, etc. </w:t>
            </w:r>
          </w:p>
        </w:tc>
        <w:tc>
          <w:tcPr>
            <w:tcW w:w="1134"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5C832D6E"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50,98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2B1A6"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134"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E15FB3B" w14:textId="77777777" w:rsidR="00C777D5" w:rsidRPr="00533294" w:rsidRDefault="00C777D5" w:rsidP="00C777D5">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-49,02</w:t>
            </w:r>
          </w:p>
        </w:tc>
      </w:tr>
      <w:tr w:rsidR="00C777D5" w:rsidRPr="00533294" w14:paraId="051C8096" w14:textId="77777777" w:rsidTr="00533294">
        <w:trPr>
          <w:trHeight w:val="720"/>
        </w:trPr>
        <w:tc>
          <w:tcPr>
            <w:tcW w:w="14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845B550" w14:textId="77777777" w:rsidR="00C777D5" w:rsidRPr="00533294" w:rsidRDefault="00C777D5" w:rsidP="00C777D5">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3.2.1.2</w:t>
            </w:r>
          </w:p>
        </w:tc>
        <w:tc>
          <w:tcPr>
            <w:tcW w:w="1580" w:type="dxa"/>
            <w:tcBorders>
              <w:top w:val="single" w:sz="4" w:space="0" w:color="auto"/>
              <w:left w:val="nil"/>
              <w:bottom w:val="single" w:sz="4" w:space="0" w:color="000000"/>
              <w:right w:val="single" w:sz="4" w:space="0" w:color="000000"/>
            </w:tcBorders>
            <w:shd w:val="clear" w:color="auto" w:fill="auto"/>
            <w:vAlign w:val="center"/>
            <w:hideMark/>
          </w:tcPr>
          <w:p w14:paraId="75497714" w14:textId="77777777" w:rsidR="00C777D5" w:rsidRPr="00533294" w:rsidRDefault="00C777D5" w:rsidP="00C777D5">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Foros de opinión</w:t>
            </w:r>
          </w:p>
        </w:tc>
        <w:tc>
          <w:tcPr>
            <w:tcW w:w="3339" w:type="dxa"/>
            <w:tcBorders>
              <w:top w:val="single" w:sz="4" w:space="0" w:color="auto"/>
              <w:left w:val="nil"/>
              <w:bottom w:val="single" w:sz="4" w:space="0" w:color="000000"/>
              <w:right w:val="single" w:sz="4" w:space="0" w:color="000000"/>
            </w:tcBorders>
            <w:shd w:val="clear" w:color="F2F2F2" w:fill="FB8D81"/>
            <w:vAlign w:val="center"/>
            <w:hideMark/>
          </w:tcPr>
          <w:p w14:paraId="1E6A433D" w14:textId="77777777" w:rsidR="00C777D5" w:rsidRPr="00533294" w:rsidRDefault="00C777D5" w:rsidP="00C777D5">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Están disponibles foros de opinión en el sitio web para que el público general pueda presentar opiniones, consultas, denuncias, quejas, sugerencias y otros. Si/No</w:t>
            </w:r>
          </w:p>
        </w:tc>
        <w:tc>
          <w:tcPr>
            <w:tcW w:w="1134" w:type="dxa"/>
            <w:tcBorders>
              <w:top w:val="single" w:sz="4" w:space="0" w:color="auto"/>
              <w:left w:val="nil"/>
              <w:bottom w:val="single" w:sz="4" w:space="0" w:color="000000"/>
              <w:right w:val="single" w:sz="4" w:space="0" w:color="000000"/>
            </w:tcBorders>
            <w:shd w:val="clear" w:color="000000" w:fill="FFF2CC"/>
            <w:vAlign w:val="center"/>
            <w:hideMark/>
          </w:tcPr>
          <w:p w14:paraId="6DA23022"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1D724E"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134"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EB6C7D1" w14:textId="77777777" w:rsidR="00C777D5" w:rsidRPr="00533294" w:rsidRDefault="00C777D5" w:rsidP="00C777D5">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C777D5" w:rsidRPr="00533294" w14:paraId="56D453E7" w14:textId="77777777" w:rsidTr="00C777D5">
        <w:trPr>
          <w:trHeight w:val="285"/>
        </w:trPr>
        <w:tc>
          <w:tcPr>
            <w:tcW w:w="1460" w:type="dxa"/>
            <w:tcBorders>
              <w:top w:val="nil"/>
              <w:left w:val="single" w:sz="4" w:space="0" w:color="000000"/>
              <w:bottom w:val="single" w:sz="4" w:space="0" w:color="000000"/>
              <w:right w:val="single" w:sz="4" w:space="0" w:color="000000"/>
            </w:tcBorders>
            <w:shd w:val="clear" w:color="B4C6E7" w:fill="B4C6E7"/>
            <w:vAlign w:val="center"/>
            <w:hideMark/>
          </w:tcPr>
          <w:p w14:paraId="317DB4F0" w14:textId="77777777" w:rsidR="00C777D5" w:rsidRPr="00533294" w:rsidRDefault="00C777D5" w:rsidP="00C777D5">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580" w:type="dxa"/>
            <w:tcBorders>
              <w:top w:val="nil"/>
              <w:left w:val="nil"/>
              <w:bottom w:val="single" w:sz="4" w:space="0" w:color="000000"/>
              <w:right w:val="single" w:sz="4" w:space="0" w:color="000000"/>
            </w:tcBorders>
            <w:shd w:val="clear" w:color="B4C6E7" w:fill="B4C6E7"/>
            <w:vAlign w:val="center"/>
            <w:hideMark/>
          </w:tcPr>
          <w:p w14:paraId="3E9328BD" w14:textId="77777777" w:rsidR="00C777D5" w:rsidRPr="00533294" w:rsidRDefault="00C777D5" w:rsidP="00C777D5">
            <w:pPr>
              <w:spacing w:after="0" w:line="240" w:lineRule="auto"/>
              <w:rPr>
                <w:rFonts w:ascii="Times New Roman" w:eastAsia="Times New Roman" w:hAnsi="Times New Roman" w:cs="Times New Roman"/>
                <w:i/>
                <w:iCs/>
                <w:color w:val="000000"/>
                <w:sz w:val="24"/>
                <w:szCs w:val="24"/>
                <w:lang w:eastAsia="es-CR"/>
              </w:rPr>
            </w:pPr>
            <w:r w:rsidRPr="00533294">
              <w:rPr>
                <w:rFonts w:ascii="Times New Roman" w:eastAsia="Times New Roman" w:hAnsi="Times New Roman" w:cs="Times New Roman"/>
                <w:i/>
                <w:iCs/>
                <w:color w:val="000000"/>
                <w:sz w:val="24"/>
                <w:szCs w:val="24"/>
                <w:lang w:eastAsia="es-CR"/>
              </w:rPr>
              <w:t> </w:t>
            </w:r>
          </w:p>
        </w:tc>
        <w:tc>
          <w:tcPr>
            <w:tcW w:w="3339" w:type="dxa"/>
            <w:tcBorders>
              <w:top w:val="nil"/>
              <w:left w:val="nil"/>
              <w:bottom w:val="single" w:sz="4" w:space="0" w:color="000000"/>
              <w:right w:val="single" w:sz="4" w:space="0" w:color="000000"/>
            </w:tcBorders>
            <w:shd w:val="clear" w:color="B4C6E7" w:fill="B4C6E7"/>
            <w:vAlign w:val="center"/>
            <w:hideMark/>
          </w:tcPr>
          <w:p w14:paraId="2E8EB46D" w14:textId="77777777" w:rsidR="00C777D5" w:rsidRPr="00533294" w:rsidRDefault="00C777D5" w:rsidP="00C777D5">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134" w:type="dxa"/>
            <w:tcBorders>
              <w:top w:val="nil"/>
              <w:left w:val="nil"/>
              <w:bottom w:val="single" w:sz="4" w:space="0" w:color="000000"/>
              <w:right w:val="single" w:sz="4" w:space="0" w:color="000000"/>
            </w:tcBorders>
            <w:shd w:val="clear" w:color="000000" w:fill="FFF2CC"/>
            <w:vAlign w:val="center"/>
            <w:hideMark/>
          </w:tcPr>
          <w:p w14:paraId="33AC844D"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134" w:type="dxa"/>
            <w:tcBorders>
              <w:top w:val="nil"/>
              <w:left w:val="nil"/>
              <w:bottom w:val="single" w:sz="4" w:space="0" w:color="auto"/>
              <w:right w:val="single" w:sz="4" w:space="0" w:color="auto"/>
            </w:tcBorders>
            <w:shd w:val="clear" w:color="000000" w:fill="D9D9D9"/>
            <w:vAlign w:val="center"/>
            <w:hideMark/>
          </w:tcPr>
          <w:p w14:paraId="7C5C5B7B"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2E71E5"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C777D5" w:rsidRPr="00533294" w14:paraId="507F45C3" w14:textId="77777777" w:rsidTr="00C777D5">
        <w:trPr>
          <w:trHeight w:val="480"/>
        </w:trPr>
        <w:tc>
          <w:tcPr>
            <w:tcW w:w="1460" w:type="dxa"/>
            <w:tcBorders>
              <w:top w:val="nil"/>
              <w:left w:val="single" w:sz="4" w:space="0" w:color="000000"/>
              <w:bottom w:val="single" w:sz="4" w:space="0" w:color="000000"/>
              <w:right w:val="single" w:sz="4" w:space="0" w:color="000000"/>
            </w:tcBorders>
            <w:shd w:val="clear" w:color="auto" w:fill="auto"/>
            <w:vAlign w:val="center"/>
            <w:hideMark/>
          </w:tcPr>
          <w:p w14:paraId="2AA3AC8C" w14:textId="77777777" w:rsidR="00C777D5" w:rsidRPr="00533294" w:rsidRDefault="00C777D5" w:rsidP="00C777D5">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3.2.2</w:t>
            </w:r>
          </w:p>
        </w:tc>
        <w:tc>
          <w:tcPr>
            <w:tcW w:w="1580" w:type="dxa"/>
            <w:tcBorders>
              <w:top w:val="nil"/>
              <w:left w:val="nil"/>
              <w:bottom w:val="single" w:sz="4" w:space="0" w:color="000000"/>
              <w:right w:val="single" w:sz="4" w:space="0" w:color="000000"/>
            </w:tcBorders>
            <w:shd w:val="clear" w:color="auto" w:fill="auto"/>
            <w:vAlign w:val="center"/>
            <w:hideMark/>
          </w:tcPr>
          <w:p w14:paraId="641F325A" w14:textId="77777777" w:rsidR="00C777D5" w:rsidRPr="00533294" w:rsidRDefault="00C777D5" w:rsidP="00C777D5">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Redes sociales</w:t>
            </w:r>
          </w:p>
        </w:tc>
        <w:tc>
          <w:tcPr>
            <w:tcW w:w="3339" w:type="dxa"/>
            <w:tcBorders>
              <w:top w:val="nil"/>
              <w:left w:val="nil"/>
              <w:bottom w:val="single" w:sz="4" w:space="0" w:color="000000"/>
              <w:right w:val="single" w:sz="4" w:space="0" w:color="000000"/>
            </w:tcBorders>
            <w:shd w:val="clear" w:color="F2F2F2" w:fill="FB8D81"/>
            <w:vAlign w:val="center"/>
            <w:hideMark/>
          </w:tcPr>
          <w:p w14:paraId="1BDB8914" w14:textId="77777777" w:rsidR="00C777D5" w:rsidRPr="00533294" w:rsidRDefault="00C777D5" w:rsidP="00C777D5">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xml:space="preserve">Evalúa la disponibilidad de perfiles en redes sociales que permitan recolectar opiniones, quedas, denuncias, sugerencias, etc. </w:t>
            </w:r>
          </w:p>
        </w:tc>
        <w:tc>
          <w:tcPr>
            <w:tcW w:w="1134" w:type="dxa"/>
            <w:tcBorders>
              <w:top w:val="nil"/>
              <w:left w:val="nil"/>
              <w:bottom w:val="single" w:sz="4" w:space="0" w:color="000000"/>
              <w:right w:val="single" w:sz="4" w:space="0" w:color="000000"/>
            </w:tcBorders>
            <w:shd w:val="clear" w:color="000000" w:fill="FFF2CC"/>
            <w:vAlign w:val="center"/>
            <w:hideMark/>
          </w:tcPr>
          <w:p w14:paraId="50268AB3"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52,09</w:t>
            </w:r>
          </w:p>
        </w:tc>
        <w:tc>
          <w:tcPr>
            <w:tcW w:w="1134" w:type="dxa"/>
            <w:tcBorders>
              <w:top w:val="nil"/>
              <w:left w:val="nil"/>
              <w:bottom w:val="single" w:sz="4" w:space="0" w:color="auto"/>
              <w:right w:val="single" w:sz="4" w:space="0" w:color="auto"/>
            </w:tcBorders>
            <w:shd w:val="clear" w:color="auto" w:fill="auto"/>
            <w:vAlign w:val="center"/>
            <w:hideMark/>
          </w:tcPr>
          <w:p w14:paraId="71A3C4F9"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72</w:t>
            </w:r>
          </w:p>
        </w:tc>
        <w:tc>
          <w:tcPr>
            <w:tcW w:w="1134"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2C87D64" w14:textId="77777777" w:rsidR="00C777D5" w:rsidRPr="00533294" w:rsidRDefault="00C777D5" w:rsidP="00C777D5">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-19,45</w:t>
            </w:r>
          </w:p>
        </w:tc>
      </w:tr>
      <w:tr w:rsidR="00C777D5" w:rsidRPr="00533294" w14:paraId="7EC2122A" w14:textId="77777777" w:rsidTr="00C777D5">
        <w:trPr>
          <w:trHeight w:val="480"/>
        </w:trPr>
        <w:tc>
          <w:tcPr>
            <w:tcW w:w="1460" w:type="dxa"/>
            <w:tcBorders>
              <w:top w:val="nil"/>
              <w:left w:val="single" w:sz="4" w:space="0" w:color="000000"/>
              <w:bottom w:val="single" w:sz="4" w:space="0" w:color="000000"/>
              <w:right w:val="single" w:sz="4" w:space="0" w:color="000000"/>
            </w:tcBorders>
            <w:shd w:val="clear" w:color="auto" w:fill="auto"/>
            <w:vAlign w:val="center"/>
            <w:hideMark/>
          </w:tcPr>
          <w:p w14:paraId="3DA41AEA" w14:textId="77777777" w:rsidR="00C777D5" w:rsidRPr="00533294" w:rsidRDefault="00C777D5" w:rsidP="00C777D5">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3.2.2.2</w:t>
            </w:r>
          </w:p>
        </w:tc>
        <w:tc>
          <w:tcPr>
            <w:tcW w:w="1580" w:type="dxa"/>
            <w:tcBorders>
              <w:top w:val="nil"/>
              <w:left w:val="nil"/>
              <w:bottom w:val="single" w:sz="4" w:space="0" w:color="000000"/>
              <w:right w:val="single" w:sz="4" w:space="0" w:color="000000"/>
            </w:tcBorders>
            <w:shd w:val="clear" w:color="auto" w:fill="auto"/>
            <w:vAlign w:val="center"/>
            <w:hideMark/>
          </w:tcPr>
          <w:p w14:paraId="5BA94B03" w14:textId="77777777" w:rsidR="00C777D5" w:rsidRPr="00533294" w:rsidRDefault="00C777D5" w:rsidP="00C777D5">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Actualización y respuesta en redes sociales</w:t>
            </w:r>
          </w:p>
        </w:tc>
        <w:tc>
          <w:tcPr>
            <w:tcW w:w="3339" w:type="dxa"/>
            <w:tcBorders>
              <w:top w:val="nil"/>
              <w:left w:val="nil"/>
              <w:bottom w:val="single" w:sz="4" w:space="0" w:color="000000"/>
              <w:right w:val="single" w:sz="4" w:space="0" w:color="000000"/>
            </w:tcBorders>
            <w:shd w:val="clear" w:color="F2F2F2" w:fill="FB8D81"/>
            <w:vAlign w:val="center"/>
            <w:hideMark/>
          </w:tcPr>
          <w:p w14:paraId="08AFA14A" w14:textId="77777777" w:rsidR="00C777D5" w:rsidRPr="00533294" w:rsidRDefault="00C777D5" w:rsidP="00C777D5">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La institución ha actualizado su perfil en Facebook la última semana, y ha dado respuesta a las inquietudes planteadas sobre su quehacer. 0-5</w:t>
            </w:r>
          </w:p>
        </w:tc>
        <w:tc>
          <w:tcPr>
            <w:tcW w:w="1134" w:type="dxa"/>
            <w:tcBorders>
              <w:top w:val="nil"/>
              <w:left w:val="nil"/>
              <w:bottom w:val="single" w:sz="4" w:space="0" w:color="000000"/>
              <w:right w:val="single" w:sz="4" w:space="0" w:color="000000"/>
            </w:tcBorders>
            <w:shd w:val="clear" w:color="000000" w:fill="FFF2CC"/>
            <w:vAlign w:val="center"/>
            <w:hideMark/>
          </w:tcPr>
          <w:p w14:paraId="54CB3646"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60,00</w:t>
            </w:r>
          </w:p>
        </w:tc>
        <w:tc>
          <w:tcPr>
            <w:tcW w:w="1134" w:type="dxa"/>
            <w:tcBorders>
              <w:top w:val="nil"/>
              <w:left w:val="nil"/>
              <w:bottom w:val="single" w:sz="4" w:space="0" w:color="auto"/>
              <w:right w:val="single" w:sz="4" w:space="0" w:color="auto"/>
            </w:tcBorders>
            <w:shd w:val="clear" w:color="auto" w:fill="auto"/>
            <w:vAlign w:val="center"/>
            <w:hideMark/>
          </w:tcPr>
          <w:p w14:paraId="12EE0395"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134"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00C3109" w14:textId="77777777" w:rsidR="00C777D5" w:rsidRPr="00533294" w:rsidRDefault="00C777D5" w:rsidP="00C777D5">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-40,00</w:t>
            </w:r>
          </w:p>
        </w:tc>
      </w:tr>
    </w:tbl>
    <w:p w14:paraId="01C05E0F" w14:textId="5D538BBF" w:rsidR="00C777D5" w:rsidRDefault="00C777D5" w:rsidP="00C777D5">
      <w:pPr>
        <w:pStyle w:val="Prrafodelista"/>
        <w:numPr>
          <w:ilvl w:val="1"/>
          <w:numId w:val="1"/>
        </w:numPr>
        <w:shd w:val="clear" w:color="auto" w:fill="FFFFFF"/>
        <w:spacing w:before="100" w:beforeAutospacing="1" w:after="100" w:afterAutospacing="1" w:line="240" w:lineRule="auto"/>
        <w:jc w:val="both"/>
        <w:outlineLvl w:val="1"/>
        <w:rPr>
          <w:lang w:val="es-ES"/>
        </w:rPr>
      </w:pPr>
      <w:r>
        <w:rPr>
          <w:lang w:val="es-ES"/>
        </w:rPr>
        <w:t>Datos Abiertos</w:t>
      </w:r>
    </w:p>
    <w:p w14:paraId="6925122E" w14:textId="3FCF16DF" w:rsidR="00C777D5" w:rsidRDefault="00C777D5" w:rsidP="00C777D5">
      <w:pPr>
        <w:pStyle w:val="Prrafodelista"/>
        <w:shd w:val="clear" w:color="auto" w:fill="FFFFFF"/>
        <w:spacing w:before="100" w:beforeAutospacing="1" w:after="100" w:afterAutospacing="1" w:line="240" w:lineRule="auto"/>
        <w:ind w:left="1440"/>
        <w:jc w:val="both"/>
        <w:outlineLvl w:val="1"/>
        <w:rPr>
          <w:lang w:val="es-ES"/>
        </w:rPr>
      </w:pPr>
    </w:p>
    <w:tbl>
      <w:tblPr>
        <w:tblW w:w="98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9"/>
        <w:gridCol w:w="1768"/>
        <w:gridCol w:w="3402"/>
        <w:gridCol w:w="1134"/>
        <w:gridCol w:w="1134"/>
        <w:gridCol w:w="1211"/>
      </w:tblGrid>
      <w:tr w:rsidR="00C777D5" w:rsidRPr="00533294" w14:paraId="3CD79FB7" w14:textId="77777777" w:rsidTr="00533294">
        <w:trPr>
          <w:trHeight w:val="300"/>
        </w:trPr>
        <w:tc>
          <w:tcPr>
            <w:tcW w:w="1209" w:type="dxa"/>
            <w:shd w:val="clear" w:color="2F5496" w:fill="2F5496"/>
            <w:noWrap/>
            <w:vAlign w:val="center"/>
            <w:hideMark/>
          </w:tcPr>
          <w:p w14:paraId="23B1B300" w14:textId="46A6156C" w:rsidR="00C777D5" w:rsidRPr="00533294" w:rsidRDefault="00C777D5" w:rsidP="00C777D5">
            <w:pPr>
              <w:spacing w:after="0" w:line="240" w:lineRule="auto"/>
              <w:rPr>
                <w:rFonts w:ascii="Times New Roman" w:eastAsia="Times New Roman" w:hAnsi="Times New Roman" w:cs="Times New Roman"/>
                <w:b/>
                <w:bCs/>
                <w:color w:val="FFFFFF"/>
                <w:sz w:val="24"/>
                <w:szCs w:val="24"/>
                <w:lang w:eastAsia="es-CR"/>
              </w:rPr>
            </w:pPr>
            <w:r w:rsidRPr="00533294">
              <w:rPr>
                <w:rFonts w:ascii="Times New Roman" w:eastAsia="Times New Roman" w:hAnsi="Times New Roman" w:cs="Times New Roman"/>
                <w:b/>
                <w:bCs/>
                <w:color w:val="FFFFFF"/>
                <w:sz w:val="24"/>
                <w:szCs w:val="24"/>
                <w:lang w:eastAsia="es-CR"/>
              </w:rPr>
              <w:t xml:space="preserve">Variables </w:t>
            </w:r>
          </w:p>
        </w:tc>
        <w:tc>
          <w:tcPr>
            <w:tcW w:w="1768" w:type="dxa"/>
            <w:shd w:val="clear" w:color="2F5496" w:fill="2F5496"/>
            <w:vAlign w:val="center"/>
            <w:hideMark/>
          </w:tcPr>
          <w:p w14:paraId="732CC6D6" w14:textId="77777777" w:rsidR="00C777D5" w:rsidRPr="00533294" w:rsidRDefault="00C777D5" w:rsidP="00C777D5">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w:t>
            </w:r>
          </w:p>
        </w:tc>
        <w:tc>
          <w:tcPr>
            <w:tcW w:w="3402" w:type="dxa"/>
            <w:shd w:val="clear" w:color="2F5496" w:fill="2F5496"/>
            <w:vAlign w:val="center"/>
            <w:hideMark/>
          </w:tcPr>
          <w:p w14:paraId="17D4F6A8" w14:textId="4E5CD2A7" w:rsidR="00C777D5" w:rsidRPr="00533294" w:rsidRDefault="00C777D5" w:rsidP="00C777D5">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w:t>
            </w:r>
            <w:r w:rsidRPr="00533294">
              <w:rPr>
                <w:rFonts w:ascii="Times New Roman" w:eastAsia="Times New Roman" w:hAnsi="Times New Roman" w:cs="Times New Roman"/>
                <w:b/>
                <w:bCs/>
                <w:color w:val="FFFFFF"/>
                <w:sz w:val="24"/>
                <w:szCs w:val="24"/>
                <w:lang w:eastAsia="es-CR"/>
              </w:rPr>
              <w:t>"Datos Abiertos de Gobierno"</w:t>
            </w:r>
          </w:p>
        </w:tc>
        <w:tc>
          <w:tcPr>
            <w:tcW w:w="1134" w:type="dxa"/>
            <w:shd w:val="clear" w:color="auto" w:fill="2F5496" w:themeFill="accent5" w:themeFillShade="BF"/>
            <w:noWrap/>
            <w:vAlign w:val="center"/>
            <w:hideMark/>
          </w:tcPr>
          <w:p w14:paraId="600748B2" w14:textId="41EC7829" w:rsidR="00C777D5" w:rsidRPr="00533294" w:rsidRDefault="00C777D5" w:rsidP="00C777D5">
            <w:pPr>
              <w:spacing w:after="0" w:line="240" w:lineRule="auto"/>
              <w:jc w:val="center"/>
              <w:rPr>
                <w:rFonts w:ascii="Times New Roman" w:eastAsia="Times New Roman" w:hAnsi="Times New Roman" w:cs="Times New Roman"/>
                <w:b/>
                <w:bCs/>
                <w:color w:val="FFFFFF" w:themeColor="background1"/>
                <w:sz w:val="24"/>
                <w:szCs w:val="24"/>
                <w:lang w:eastAsia="es-CR"/>
              </w:rPr>
            </w:pPr>
            <w:r w:rsidRPr="00533294">
              <w:rPr>
                <w:rFonts w:ascii="Times New Roman" w:eastAsia="Times New Roman" w:hAnsi="Times New Roman" w:cs="Times New Roman"/>
                <w:b/>
                <w:bCs/>
                <w:color w:val="FFFFFF" w:themeColor="background1"/>
                <w:sz w:val="24"/>
                <w:szCs w:val="24"/>
                <w:lang w:eastAsia="es-CR"/>
              </w:rPr>
              <w:t>2020</w:t>
            </w:r>
          </w:p>
        </w:tc>
        <w:tc>
          <w:tcPr>
            <w:tcW w:w="1134" w:type="dxa"/>
            <w:shd w:val="clear" w:color="auto" w:fill="2F5496" w:themeFill="accent5" w:themeFillShade="BF"/>
            <w:noWrap/>
            <w:vAlign w:val="center"/>
            <w:hideMark/>
          </w:tcPr>
          <w:p w14:paraId="127CC150" w14:textId="779750DF" w:rsidR="00C777D5" w:rsidRPr="00533294" w:rsidRDefault="00C777D5" w:rsidP="00C777D5">
            <w:pPr>
              <w:spacing w:after="0" w:line="240" w:lineRule="auto"/>
              <w:jc w:val="center"/>
              <w:rPr>
                <w:rFonts w:ascii="Times New Roman" w:eastAsia="Times New Roman" w:hAnsi="Times New Roman" w:cs="Times New Roman"/>
                <w:b/>
                <w:bCs/>
                <w:color w:val="FFFFFF" w:themeColor="background1"/>
                <w:sz w:val="24"/>
                <w:szCs w:val="24"/>
                <w:lang w:eastAsia="es-CR"/>
              </w:rPr>
            </w:pPr>
            <w:r w:rsidRPr="00533294">
              <w:rPr>
                <w:rFonts w:ascii="Times New Roman" w:eastAsia="Times New Roman" w:hAnsi="Times New Roman" w:cs="Times New Roman"/>
                <w:b/>
                <w:bCs/>
                <w:color w:val="FFFFFF" w:themeColor="background1"/>
                <w:sz w:val="24"/>
                <w:szCs w:val="24"/>
                <w:lang w:eastAsia="es-CR"/>
              </w:rPr>
              <w:t>2019</w:t>
            </w:r>
          </w:p>
        </w:tc>
        <w:tc>
          <w:tcPr>
            <w:tcW w:w="1211" w:type="dxa"/>
            <w:shd w:val="clear" w:color="auto" w:fill="2F5496" w:themeFill="accent5" w:themeFillShade="BF"/>
            <w:noWrap/>
            <w:vAlign w:val="center"/>
            <w:hideMark/>
          </w:tcPr>
          <w:p w14:paraId="5710DC13" w14:textId="77777777" w:rsidR="00C777D5" w:rsidRPr="00533294" w:rsidRDefault="00C777D5" w:rsidP="00C777D5">
            <w:pPr>
              <w:spacing w:after="0" w:line="240" w:lineRule="auto"/>
              <w:jc w:val="center"/>
              <w:rPr>
                <w:rFonts w:ascii="Times New Roman" w:eastAsia="Times New Roman" w:hAnsi="Times New Roman" w:cs="Times New Roman"/>
                <w:color w:val="FFFFFF" w:themeColor="background1"/>
                <w:sz w:val="24"/>
                <w:szCs w:val="24"/>
                <w:lang w:eastAsia="es-CR"/>
              </w:rPr>
            </w:pPr>
            <w:r w:rsidRPr="00533294">
              <w:rPr>
                <w:rFonts w:ascii="Times New Roman" w:eastAsia="Times New Roman" w:hAnsi="Times New Roman" w:cs="Times New Roman"/>
                <w:color w:val="FFFFFF" w:themeColor="background1"/>
                <w:sz w:val="24"/>
                <w:szCs w:val="24"/>
                <w:lang w:eastAsia="es-CR"/>
              </w:rPr>
              <w:t> </w:t>
            </w:r>
          </w:p>
        </w:tc>
      </w:tr>
      <w:tr w:rsidR="00C777D5" w:rsidRPr="00533294" w14:paraId="7E689CFD" w14:textId="77777777" w:rsidTr="00533294">
        <w:trPr>
          <w:trHeight w:val="720"/>
        </w:trPr>
        <w:tc>
          <w:tcPr>
            <w:tcW w:w="1209" w:type="dxa"/>
            <w:shd w:val="clear" w:color="auto" w:fill="auto"/>
            <w:vAlign w:val="center"/>
            <w:hideMark/>
          </w:tcPr>
          <w:p w14:paraId="37170F04" w14:textId="77777777" w:rsidR="00C777D5" w:rsidRPr="00533294" w:rsidRDefault="00C777D5" w:rsidP="00C777D5">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4.4</w:t>
            </w:r>
          </w:p>
        </w:tc>
        <w:tc>
          <w:tcPr>
            <w:tcW w:w="1768" w:type="dxa"/>
            <w:shd w:val="clear" w:color="auto" w:fill="auto"/>
            <w:vAlign w:val="center"/>
            <w:hideMark/>
          </w:tcPr>
          <w:p w14:paraId="0AA7D6A3" w14:textId="77777777" w:rsidR="00C777D5" w:rsidRPr="00533294" w:rsidRDefault="00C777D5" w:rsidP="00C777D5">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Estadísticas o registros del sector</w:t>
            </w:r>
          </w:p>
        </w:tc>
        <w:tc>
          <w:tcPr>
            <w:tcW w:w="3402" w:type="dxa"/>
            <w:shd w:val="clear" w:color="000000" w:fill="FB8D81"/>
            <w:vAlign w:val="center"/>
            <w:hideMark/>
          </w:tcPr>
          <w:p w14:paraId="63E1D7F2" w14:textId="77777777" w:rsidR="00C777D5" w:rsidRPr="00533294" w:rsidRDefault="00C777D5" w:rsidP="00C777D5">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xml:space="preserve">Evalúa la disponibilidad de estadísticas o registros del sector o del quehacer institucional en formato de datos abiertos, de acuerdo con la apertura técnica y legal de los mismos. </w:t>
            </w:r>
          </w:p>
        </w:tc>
        <w:tc>
          <w:tcPr>
            <w:tcW w:w="1134" w:type="dxa"/>
            <w:shd w:val="clear" w:color="000000" w:fill="FFF2CC"/>
            <w:vAlign w:val="center"/>
            <w:hideMark/>
          </w:tcPr>
          <w:p w14:paraId="6A26499C"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134" w:type="dxa"/>
            <w:shd w:val="clear" w:color="auto" w:fill="auto"/>
            <w:vAlign w:val="center"/>
            <w:hideMark/>
          </w:tcPr>
          <w:p w14:paraId="59E2D8AF" w14:textId="77777777" w:rsidR="00C777D5" w:rsidRPr="00533294" w:rsidRDefault="00C777D5" w:rsidP="00C777D5">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11" w:type="dxa"/>
            <w:shd w:val="clear" w:color="000000" w:fill="FFC7CE"/>
            <w:noWrap/>
            <w:vAlign w:val="center"/>
            <w:hideMark/>
          </w:tcPr>
          <w:p w14:paraId="6E9FAACE" w14:textId="77777777" w:rsidR="00C777D5" w:rsidRPr="00533294" w:rsidRDefault="00C777D5" w:rsidP="00C777D5">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bl>
    <w:p w14:paraId="06AD2F13" w14:textId="09EEF930" w:rsidR="00C777D5" w:rsidRPr="00533294" w:rsidRDefault="00C777D5" w:rsidP="00C777D5">
      <w:pPr>
        <w:pStyle w:val="Prrafodelista"/>
        <w:shd w:val="clear" w:color="auto" w:fill="FFFFFF"/>
        <w:spacing w:before="100" w:beforeAutospacing="1" w:after="100" w:afterAutospacing="1" w:line="240" w:lineRule="auto"/>
        <w:ind w:left="1440"/>
        <w:jc w:val="both"/>
        <w:outlineLvl w:val="1"/>
        <w:rPr>
          <w:rFonts w:ascii="Times New Roman" w:hAnsi="Times New Roman" w:cs="Times New Roman"/>
          <w:sz w:val="24"/>
          <w:szCs w:val="24"/>
          <w:lang w:val="es-ES"/>
        </w:rPr>
      </w:pPr>
    </w:p>
    <w:p w14:paraId="5BE33686" w14:textId="17D4975D" w:rsidR="007F6030" w:rsidRPr="00533294" w:rsidRDefault="007F6030" w:rsidP="007F6030">
      <w:pPr>
        <w:pStyle w:val="Prrafodelista"/>
        <w:numPr>
          <w:ilvl w:val="2"/>
          <w:numId w:val="1"/>
        </w:numPr>
        <w:shd w:val="clear" w:color="auto" w:fill="FFFFFF"/>
        <w:spacing w:before="100" w:beforeAutospacing="1" w:after="100" w:afterAutospacing="1" w:line="240" w:lineRule="auto"/>
        <w:jc w:val="both"/>
        <w:outlineLvl w:val="1"/>
        <w:rPr>
          <w:rFonts w:ascii="Times New Roman" w:hAnsi="Times New Roman" w:cs="Times New Roman"/>
          <w:sz w:val="24"/>
          <w:szCs w:val="24"/>
          <w:lang w:val="es-ES"/>
        </w:rPr>
      </w:pPr>
      <w:r w:rsidRPr="00533294">
        <w:rPr>
          <w:rFonts w:ascii="Times New Roman" w:hAnsi="Times New Roman" w:cs="Times New Roman"/>
          <w:sz w:val="24"/>
          <w:szCs w:val="24"/>
          <w:lang w:val="es-ES"/>
        </w:rPr>
        <w:t>Subvariables Datos Abiertos</w:t>
      </w:r>
    </w:p>
    <w:tbl>
      <w:tblPr>
        <w:tblW w:w="9923" w:type="dxa"/>
        <w:tblInd w:w="-5" w:type="dxa"/>
        <w:tblCellMar>
          <w:left w:w="70" w:type="dxa"/>
          <w:right w:w="70" w:type="dxa"/>
        </w:tblCellMar>
        <w:tblLook w:val="04A0" w:firstRow="1" w:lastRow="0" w:firstColumn="1" w:lastColumn="0" w:noHBand="0" w:noVBand="1"/>
      </w:tblPr>
      <w:tblGrid>
        <w:gridCol w:w="1354"/>
        <w:gridCol w:w="1785"/>
        <w:gridCol w:w="3269"/>
        <w:gridCol w:w="1120"/>
        <w:gridCol w:w="1119"/>
        <w:gridCol w:w="1276"/>
      </w:tblGrid>
      <w:tr w:rsidR="007F6030" w:rsidRPr="00533294" w14:paraId="6AD102C8" w14:textId="77777777" w:rsidTr="007F6030">
        <w:trPr>
          <w:trHeight w:val="300"/>
        </w:trPr>
        <w:tc>
          <w:tcPr>
            <w:tcW w:w="1276" w:type="dxa"/>
            <w:tcBorders>
              <w:top w:val="single" w:sz="4" w:space="0" w:color="000000"/>
              <w:left w:val="single" w:sz="4" w:space="0" w:color="000000"/>
              <w:bottom w:val="single" w:sz="4" w:space="0" w:color="000000"/>
              <w:right w:val="single" w:sz="4" w:space="0" w:color="000000"/>
            </w:tcBorders>
            <w:shd w:val="clear" w:color="B4C6E7" w:fill="B4C6E7"/>
            <w:noWrap/>
            <w:vAlign w:val="center"/>
            <w:hideMark/>
          </w:tcPr>
          <w:p w14:paraId="2E6FB8E3" w14:textId="027594D4"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xml:space="preserve">Sub-variables e Indicadores </w:t>
            </w:r>
          </w:p>
        </w:tc>
        <w:tc>
          <w:tcPr>
            <w:tcW w:w="1792" w:type="dxa"/>
            <w:tcBorders>
              <w:top w:val="single" w:sz="4" w:space="0" w:color="000000"/>
              <w:left w:val="nil"/>
              <w:bottom w:val="single" w:sz="4" w:space="0" w:color="000000"/>
              <w:right w:val="single" w:sz="4" w:space="0" w:color="000000"/>
            </w:tcBorders>
            <w:shd w:val="clear" w:color="B4C6E7" w:fill="B4C6E7"/>
            <w:vAlign w:val="center"/>
            <w:hideMark/>
          </w:tcPr>
          <w:p w14:paraId="0F14BB41"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w:t>
            </w:r>
          </w:p>
        </w:tc>
        <w:tc>
          <w:tcPr>
            <w:tcW w:w="3311" w:type="dxa"/>
            <w:tcBorders>
              <w:top w:val="single" w:sz="4" w:space="0" w:color="000000"/>
              <w:left w:val="nil"/>
              <w:bottom w:val="single" w:sz="4" w:space="0" w:color="000000"/>
              <w:right w:val="single" w:sz="4" w:space="0" w:color="000000"/>
            </w:tcBorders>
            <w:shd w:val="clear" w:color="B4C6E7" w:fill="B4C6E7"/>
            <w:vAlign w:val="center"/>
            <w:hideMark/>
          </w:tcPr>
          <w:p w14:paraId="29605779" w14:textId="40B66AD8"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 "Estadísticas o Registros del Sector"</w:t>
            </w:r>
          </w:p>
        </w:tc>
        <w:tc>
          <w:tcPr>
            <w:tcW w:w="1134" w:type="dxa"/>
            <w:tcBorders>
              <w:top w:val="single" w:sz="4" w:space="0" w:color="000000"/>
              <w:left w:val="nil"/>
              <w:bottom w:val="single" w:sz="4" w:space="0" w:color="000000"/>
              <w:right w:val="single" w:sz="4" w:space="0" w:color="000000"/>
            </w:tcBorders>
            <w:shd w:val="clear" w:color="000000" w:fill="FFF2CC"/>
            <w:vAlign w:val="center"/>
            <w:hideMark/>
          </w:tcPr>
          <w:p w14:paraId="700892E6"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13F86882"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CE0CE2"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7F6030" w:rsidRPr="00533294" w14:paraId="7CF82F3D" w14:textId="77777777" w:rsidTr="00533294">
        <w:trPr>
          <w:trHeight w:val="720"/>
        </w:trPr>
        <w:tc>
          <w:tcPr>
            <w:tcW w:w="1276" w:type="dxa"/>
            <w:tcBorders>
              <w:top w:val="nil"/>
              <w:left w:val="single" w:sz="4" w:space="0" w:color="000000"/>
              <w:bottom w:val="single" w:sz="4" w:space="0" w:color="auto"/>
              <w:right w:val="single" w:sz="4" w:space="0" w:color="000000"/>
            </w:tcBorders>
            <w:shd w:val="clear" w:color="auto" w:fill="auto"/>
            <w:vAlign w:val="center"/>
            <w:hideMark/>
          </w:tcPr>
          <w:p w14:paraId="6F6493D6"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4.4.1</w:t>
            </w:r>
          </w:p>
        </w:tc>
        <w:tc>
          <w:tcPr>
            <w:tcW w:w="1792" w:type="dxa"/>
            <w:tcBorders>
              <w:top w:val="nil"/>
              <w:left w:val="nil"/>
              <w:bottom w:val="single" w:sz="4" w:space="0" w:color="auto"/>
              <w:right w:val="single" w:sz="4" w:space="0" w:color="000000"/>
            </w:tcBorders>
            <w:shd w:val="clear" w:color="auto" w:fill="auto"/>
            <w:vAlign w:val="center"/>
            <w:hideMark/>
          </w:tcPr>
          <w:p w14:paraId="00886937"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Apertura técnica</w:t>
            </w:r>
          </w:p>
        </w:tc>
        <w:tc>
          <w:tcPr>
            <w:tcW w:w="3311" w:type="dxa"/>
            <w:tcBorders>
              <w:top w:val="nil"/>
              <w:left w:val="nil"/>
              <w:bottom w:val="single" w:sz="4" w:space="0" w:color="auto"/>
              <w:right w:val="single" w:sz="4" w:space="0" w:color="000000"/>
            </w:tcBorders>
            <w:shd w:val="clear" w:color="000000" w:fill="FB8D81"/>
            <w:vAlign w:val="center"/>
            <w:hideMark/>
          </w:tcPr>
          <w:p w14:paraId="0C3908D3"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xml:space="preserve">Evalúa la disponibilidad técnica del dato, si está en formato digital, si está disponible en línea, si tiene un formato legible por computadoras, si está </w:t>
            </w:r>
            <w:r w:rsidRPr="00533294">
              <w:rPr>
                <w:rFonts w:ascii="Times New Roman" w:eastAsia="Times New Roman" w:hAnsi="Times New Roman" w:cs="Times New Roman"/>
                <w:color w:val="000000"/>
                <w:sz w:val="24"/>
                <w:szCs w:val="24"/>
                <w:lang w:eastAsia="es-CR"/>
              </w:rPr>
              <w:lastRenderedPageBreak/>
              <w:t>disponible en masa y si está actualizado.</w:t>
            </w:r>
          </w:p>
        </w:tc>
        <w:tc>
          <w:tcPr>
            <w:tcW w:w="1134" w:type="dxa"/>
            <w:tcBorders>
              <w:top w:val="nil"/>
              <w:left w:val="nil"/>
              <w:bottom w:val="single" w:sz="4" w:space="0" w:color="auto"/>
              <w:right w:val="single" w:sz="4" w:space="0" w:color="000000"/>
            </w:tcBorders>
            <w:shd w:val="clear" w:color="000000" w:fill="FFF2CC"/>
            <w:vAlign w:val="center"/>
            <w:hideMark/>
          </w:tcPr>
          <w:p w14:paraId="03142FB8"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lastRenderedPageBreak/>
              <w:t>0,00</w:t>
            </w:r>
          </w:p>
        </w:tc>
        <w:tc>
          <w:tcPr>
            <w:tcW w:w="1134" w:type="dxa"/>
            <w:tcBorders>
              <w:top w:val="nil"/>
              <w:left w:val="nil"/>
              <w:bottom w:val="single" w:sz="4" w:space="0" w:color="auto"/>
              <w:right w:val="single" w:sz="4" w:space="0" w:color="auto"/>
            </w:tcBorders>
            <w:shd w:val="clear" w:color="auto" w:fill="auto"/>
            <w:vAlign w:val="center"/>
            <w:hideMark/>
          </w:tcPr>
          <w:p w14:paraId="38775324"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4BD4B22"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7F6030" w:rsidRPr="00533294" w14:paraId="0362C56E" w14:textId="77777777" w:rsidTr="00533294">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39D5"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4.4.1.1</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C9831"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Disponible en línea</w:t>
            </w:r>
          </w:p>
        </w:tc>
        <w:tc>
          <w:tcPr>
            <w:tcW w:w="3311" w:type="dxa"/>
            <w:tcBorders>
              <w:top w:val="single" w:sz="4" w:space="0" w:color="auto"/>
              <w:left w:val="single" w:sz="4" w:space="0" w:color="auto"/>
              <w:bottom w:val="single" w:sz="4" w:space="0" w:color="auto"/>
              <w:right w:val="single" w:sz="4" w:space="0" w:color="auto"/>
            </w:tcBorders>
            <w:shd w:val="clear" w:color="000000" w:fill="FB8D81"/>
            <w:vAlign w:val="center"/>
            <w:hideMark/>
          </w:tcPr>
          <w:p w14:paraId="2F175449"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Los datos están disponibles en línea desde una fuente oficial. Si/No</w:t>
            </w:r>
          </w:p>
        </w:tc>
        <w:tc>
          <w:tcPr>
            <w:tcW w:w="1134"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2D094F1C"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CAFCD"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2612204"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7F6030" w:rsidRPr="00533294" w14:paraId="5A041090" w14:textId="77777777" w:rsidTr="00533294">
        <w:trPr>
          <w:trHeight w:val="7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CB57E"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4.4.1.2</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BAD3D"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Legible por computadora</w:t>
            </w:r>
          </w:p>
        </w:tc>
        <w:tc>
          <w:tcPr>
            <w:tcW w:w="3311" w:type="dxa"/>
            <w:tcBorders>
              <w:top w:val="single" w:sz="4" w:space="0" w:color="auto"/>
              <w:left w:val="single" w:sz="4" w:space="0" w:color="auto"/>
              <w:bottom w:val="single" w:sz="4" w:space="0" w:color="auto"/>
              <w:right w:val="single" w:sz="4" w:space="0" w:color="auto"/>
            </w:tcBorders>
            <w:shd w:val="clear" w:color="000000" w:fill="FB8D81"/>
            <w:vAlign w:val="center"/>
            <w:hideMark/>
          </w:tcPr>
          <w:p w14:paraId="7601F0C6"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Los datos tienen un formato que puede ser fácilmente estructurado por una computadora (los datos pueden ser digitales, pero no legibles a máquina, por ejemplo PDF y HTML) Si/No</w:t>
            </w:r>
          </w:p>
        </w:tc>
        <w:tc>
          <w:tcPr>
            <w:tcW w:w="1134"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437EC02F"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A669"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7BFF418"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7F6030" w:rsidRPr="007F6030" w14:paraId="38D61E4A" w14:textId="77777777" w:rsidTr="00533294">
        <w:trPr>
          <w:trHeight w:val="48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47F7"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4.4.1.3</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1BEE6"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Disponible en masa</w:t>
            </w:r>
          </w:p>
        </w:tc>
        <w:tc>
          <w:tcPr>
            <w:tcW w:w="3311" w:type="dxa"/>
            <w:tcBorders>
              <w:top w:val="single" w:sz="4" w:space="0" w:color="auto"/>
              <w:left w:val="single" w:sz="4" w:space="0" w:color="auto"/>
              <w:bottom w:val="single" w:sz="4" w:space="0" w:color="auto"/>
              <w:right w:val="single" w:sz="4" w:space="0" w:color="auto"/>
            </w:tcBorders>
            <w:shd w:val="clear" w:color="000000" w:fill="FB8D81"/>
            <w:vAlign w:val="center"/>
            <w:hideMark/>
          </w:tcPr>
          <w:p w14:paraId="0DE5542D"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Los datos pueden ser descargados en su conjunto. No estarían disponibles en masa si se ofrecen sólo partes del conjunto de datos. Si/No</w:t>
            </w:r>
          </w:p>
        </w:tc>
        <w:tc>
          <w:tcPr>
            <w:tcW w:w="1134"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31DAF4ED"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2F2E0"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E5C5FDA"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7F6030" w:rsidRPr="007F6030" w14:paraId="1AA93B4F" w14:textId="77777777" w:rsidTr="00533294">
        <w:trPr>
          <w:trHeight w:val="480"/>
        </w:trPr>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954CC89"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4.4.1.4</w:t>
            </w:r>
          </w:p>
        </w:tc>
        <w:tc>
          <w:tcPr>
            <w:tcW w:w="1792" w:type="dxa"/>
            <w:tcBorders>
              <w:top w:val="single" w:sz="4" w:space="0" w:color="auto"/>
              <w:left w:val="nil"/>
              <w:bottom w:val="single" w:sz="4" w:space="0" w:color="000000"/>
              <w:right w:val="single" w:sz="4" w:space="0" w:color="000000"/>
            </w:tcBorders>
            <w:shd w:val="clear" w:color="auto" w:fill="auto"/>
            <w:vAlign w:val="center"/>
            <w:hideMark/>
          </w:tcPr>
          <w:p w14:paraId="15375A78"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Datos actualizados</w:t>
            </w:r>
          </w:p>
        </w:tc>
        <w:tc>
          <w:tcPr>
            <w:tcW w:w="3311" w:type="dxa"/>
            <w:tcBorders>
              <w:top w:val="single" w:sz="4" w:space="0" w:color="auto"/>
              <w:left w:val="nil"/>
              <w:bottom w:val="single" w:sz="4" w:space="0" w:color="000000"/>
              <w:right w:val="single" w:sz="4" w:space="0" w:color="000000"/>
            </w:tcBorders>
            <w:shd w:val="clear" w:color="000000" w:fill="FB8D81"/>
            <w:vAlign w:val="center"/>
            <w:hideMark/>
          </w:tcPr>
          <w:p w14:paraId="07967800"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Los datos están actualizados y disponibles de manera oportuna en su espacio temporal. Si/No</w:t>
            </w:r>
          </w:p>
        </w:tc>
        <w:tc>
          <w:tcPr>
            <w:tcW w:w="1134" w:type="dxa"/>
            <w:tcBorders>
              <w:top w:val="single" w:sz="4" w:space="0" w:color="auto"/>
              <w:left w:val="nil"/>
              <w:bottom w:val="single" w:sz="4" w:space="0" w:color="000000"/>
              <w:right w:val="single" w:sz="4" w:space="0" w:color="000000"/>
            </w:tcBorders>
            <w:shd w:val="clear" w:color="000000" w:fill="FFF2CC"/>
            <w:vAlign w:val="center"/>
            <w:hideMark/>
          </w:tcPr>
          <w:p w14:paraId="328659A3"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29A08C"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3010F00"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7F6030" w:rsidRPr="007F6030" w14:paraId="0D4E6472" w14:textId="77777777" w:rsidTr="007F6030">
        <w:trPr>
          <w:trHeight w:val="285"/>
        </w:trPr>
        <w:tc>
          <w:tcPr>
            <w:tcW w:w="1276" w:type="dxa"/>
            <w:tcBorders>
              <w:top w:val="nil"/>
              <w:left w:val="single" w:sz="4" w:space="0" w:color="000000"/>
              <w:bottom w:val="single" w:sz="4" w:space="0" w:color="000000"/>
              <w:right w:val="single" w:sz="4" w:space="0" w:color="000000"/>
            </w:tcBorders>
            <w:shd w:val="clear" w:color="B4C6E7" w:fill="B4C6E7"/>
            <w:vAlign w:val="center"/>
            <w:hideMark/>
          </w:tcPr>
          <w:p w14:paraId="6955040A"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792" w:type="dxa"/>
            <w:tcBorders>
              <w:top w:val="nil"/>
              <w:left w:val="nil"/>
              <w:bottom w:val="single" w:sz="4" w:space="0" w:color="000000"/>
              <w:right w:val="single" w:sz="4" w:space="0" w:color="000000"/>
            </w:tcBorders>
            <w:shd w:val="clear" w:color="B4C6E7" w:fill="B4C6E7"/>
            <w:vAlign w:val="center"/>
            <w:hideMark/>
          </w:tcPr>
          <w:p w14:paraId="7D88D244" w14:textId="77777777" w:rsidR="007F6030" w:rsidRPr="00533294" w:rsidRDefault="007F6030" w:rsidP="007F6030">
            <w:pPr>
              <w:spacing w:after="0" w:line="240" w:lineRule="auto"/>
              <w:rPr>
                <w:rFonts w:ascii="Times New Roman" w:eastAsia="Times New Roman" w:hAnsi="Times New Roman" w:cs="Times New Roman"/>
                <w:i/>
                <w:iCs/>
                <w:color w:val="000000"/>
                <w:sz w:val="24"/>
                <w:szCs w:val="24"/>
                <w:lang w:eastAsia="es-CR"/>
              </w:rPr>
            </w:pPr>
            <w:r w:rsidRPr="00533294">
              <w:rPr>
                <w:rFonts w:ascii="Times New Roman" w:eastAsia="Times New Roman" w:hAnsi="Times New Roman" w:cs="Times New Roman"/>
                <w:i/>
                <w:iCs/>
                <w:color w:val="000000"/>
                <w:sz w:val="24"/>
                <w:szCs w:val="24"/>
                <w:lang w:eastAsia="es-CR"/>
              </w:rPr>
              <w:t> </w:t>
            </w:r>
          </w:p>
        </w:tc>
        <w:tc>
          <w:tcPr>
            <w:tcW w:w="3311" w:type="dxa"/>
            <w:tcBorders>
              <w:top w:val="nil"/>
              <w:left w:val="nil"/>
              <w:bottom w:val="single" w:sz="4" w:space="0" w:color="000000"/>
              <w:right w:val="single" w:sz="4" w:space="0" w:color="000000"/>
            </w:tcBorders>
            <w:shd w:val="clear" w:color="B4C6E7" w:fill="B4C6E7"/>
            <w:vAlign w:val="center"/>
            <w:hideMark/>
          </w:tcPr>
          <w:p w14:paraId="04F7645B"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134" w:type="dxa"/>
            <w:tcBorders>
              <w:top w:val="nil"/>
              <w:left w:val="nil"/>
              <w:bottom w:val="single" w:sz="4" w:space="0" w:color="000000"/>
              <w:right w:val="single" w:sz="4" w:space="0" w:color="000000"/>
            </w:tcBorders>
            <w:shd w:val="clear" w:color="000000" w:fill="FFF2CC"/>
            <w:vAlign w:val="center"/>
            <w:hideMark/>
          </w:tcPr>
          <w:p w14:paraId="21D1AF08"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134" w:type="dxa"/>
            <w:tcBorders>
              <w:top w:val="nil"/>
              <w:left w:val="nil"/>
              <w:bottom w:val="single" w:sz="4" w:space="0" w:color="auto"/>
              <w:right w:val="single" w:sz="4" w:space="0" w:color="auto"/>
            </w:tcBorders>
            <w:shd w:val="clear" w:color="000000" w:fill="D9D9D9"/>
            <w:vAlign w:val="center"/>
            <w:hideMark/>
          </w:tcPr>
          <w:p w14:paraId="043493B0"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1268E1"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w:t>
            </w:r>
          </w:p>
        </w:tc>
      </w:tr>
      <w:tr w:rsidR="007F6030" w:rsidRPr="007F6030" w14:paraId="20E32466" w14:textId="77777777" w:rsidTr="007F6030">
        <w:trPr>
          <w:trHeight w:val="720"/>
        </w:trPr>
        <w:tc>
          <w:tcPr>
            <w:tcW w:w="1276" w:type="dxa"/>
            <w:tcBorders>
              <w:top w:val="nil"/>
              <w:left w:val="single" w:sz="4" w:space="0" w:color="000000"/>
              <w:bottom w:val="nil"/>
              <w:right w:val="single" w:sz="4" w:space="0" w:color="000000"/>
            </w:tcBorders>
            <w:shd w:val="clear" w:color="auto" w:fill="auto"/>
            <w:vAlign w:val="center"/>
            <w:hideMark/>
          </w:tcPr>
          <w:p w14:paraId="137021B0"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4.4.2</w:t>
            </w:r>
          </w:p>
        </w:tc>
        <w:tc>
          <w:tcPr>
            <w:tcW w:w="1792" w:type="dxa"/>
            <w:tcBorders>
              <w:top w:val="nil"/>
              <w:left w:val="nil"/>
              <w:bottom w:val="nil"/>
              <w:right w:val="single" w:sz="4" w:space="0" w:color="000000"/>
            </w:tcBorders>
            <w:shd w:val="clear" w:color="auto" w:fill="auto"/>
            <w:vAlign w:val="center"/>
            <w:hideMark/>
          </w:tcPr>
          <w:p w14:paraId="4FC92039"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Apertura legal</w:t>
            </w:r>
          </w:p>
        </w:tc>
        <w:tc>
          <w:tcPr>
            <w:tcW w:w="3311" w:type="dxa"/>
            <w:tcBorders>
              <w:top w:val="nil"/>
              <w:left w:val="nil"/>
              <w:bottom w:val="nil"/>
              <w:right w:val="single" w:sz="4" w:space="0" w:color="000000"/>
            </w:tcBorders>
            <w:shd w:val="clear" w:color="000000" w:fill="FB8D81"/>
            <w:vAlign w:val="center"/>
            <w:hideMark/>
          </w:tcPr>
          <w:p w14:paraId="71E608E4"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 xml:space="preserve">Evalúa la disponibilidad legal del dato, si está disponible al público general, si está libre de costos, y si tiene una licencia expresa que permita su libre uso, </w:t>
            </w:r>
            <w:proofErr w:type="spellStart"/>
            <w:r w:rsidRPr="00533294">
              <w:rPr>
                <w:rFonts w:ascii="Times New Roman" w:eastAsia="Times New Roman" w:hAnsi="Times New Roman" w:cs="Times New Roman"/>
                <w:color w:val="000000"/>
                <w:sz w:val="24"/>
                <w:szCs w:val="24"/>
                <w:lang w:eastAsia="es-CR"/>
              </w:rPr>
              <w:t>reuso</w:t>
            </w:r>
            <w:proofErr w:type="spellEnd"/>
            <w:r w:rsidRPr="00533294">
              <w:rPr>
                <w:rFonts w:ascii="Times New Roman" w:eastAsia="Times New Roman" w:hAnsi="Times New Roman" w:cs="Times New Roman"/>
                <w:color w:val="000000"/>
                <w:sz w:val="24"/>
                <w:szCs w:val="24"/>
                <w:lang w:eastAsia="es-CR"/>
              </w:rPr>
              <w:t xml:space="preserve"> y redistribución.</w:t>
            </w:r>
          </w:p>
        </w:tc>
        <w:tc>
          <w:tcPr>
            <w:tcW w:w="1134" w:type="dxa"/>
            <w:tcBorders>
              <w:top w:val="nil"/>
              <w:left w:val="nil"/>
              <w:bottom w:val="nil"/>
              <w:right w:val="single" w:sz="4" w:space="0" w:color="000000"/>
            </w:tcBorders>
            <w:shd w:val="clear" w:color="000000" w:fill="FFF2CC"/>
            <w:vAlign w:val="center"/>
            <w:hideMark/>
          </w:tcPr>
          <w:p w14:paraId="20EFF908"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134" w:type="dxa"/>
            <w:tcBorders>
              <w:top w:val="nil"/>
              <w:left w:val="nil"/>
              <w:bottom w:val="single" w:sz="4" w:space="0" w:color="auto"/>
              <w:right w:val="single" w:sz="4" w:space="0" w:color="auto"/>
            </w:tcBorders>
            <w:shd w:val="clear" w:color="auto" w:fill="auto"/>
            <w:vAlign w:val="center"/>
            <w:hideMark/>
          </w:tcPr>
          <w:p w14:paraId="31317875"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1E6DE18"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r w:rsidR="007F6030" w:rsidRPr="007F6030" w14:paraId="29EAAC65" w14:textId="77777777" w:rsidTr="007F6030">
        <w:trPr>
          <w:trHeight w:val="7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82330"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4.4.2.1</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14:paraId="7E6AC2DF" w14:textId="77777777" w:rsidR="007F6030" w:rsidRPr="00533294" w:rsidRDefault="007F6030" w:rsidP="007F6030">
            <w:pPr>
              <w:spacing w:after="0" w:line="240" w:lineRule="auto"/>
              <w:rPr>
                <w:rFonts w:ascii="Times New Roman" w:eastAsia="Times New Roman" w:hAnsi="Times New Roman" w:cs="Times New Roman"/>
                <w:b/>
                <w:bCs/>
                <w:color w:val="000000"/>
                <w:sz w:val="24"/>
                <w:szCs w:val="24"/>
                <w:lang w:eastAsia="es-CR"/>
              </w:rPr>
            </w:pPr>
            <w:r w:rsidRPr="00533294">
              <w:rPr>
                <w:rFonts w:ascii="Times New Roman" w:eastAsia="Times New Roman" w:hAnsi="Times New Roman" w:cs="Times New Roman"/>
                <w:b/>
                <w:bCs/>
                <w:color w:val="000000"/>
                <w:sz w:val="24"/>
                <w:szCs w:val="24"/>
                <w:lang w:eastAsia="es-CR"/>
              </w:rPr>
              <w:t>Licencia abierta</w:t>
            </w:r>
          </w:p>
        </w:tc>
        <w:tc>
          <w:tcPr>
            <w:tcW w:w="3311" w:type="dxa"/>
            <w:tcBorders>
              <w:top w:val="single" w:sz="4" w:space="0" w:color="auto"/>
              <w:left w:val="nil"/>
              <w:bottom w:val="single" w:sz="4" w:space="0" w:color="auto"/>
              <w:right w:val="single" w:sz="4" w:space="0" w:color="auto"/>
            </w:tcBorders>
            <w:shd w:val="clear" w:color="000000" w:fill="FB8D81"/>
            <w:vAlign w:val="center"/>
            <w:hideMark/>
          </w:tcPr>
          <w:p w14:paraId="60C2EE6E" w14:textId="77777777" w:rsidR="007F6030" w:rsidRPr="00533294" w:rsidRDefault="007F6030" w:rsidP="007F6030">
            <w:pPr>
              <w:spacing w:after="0" w:line="240" w:lineRule="auto"/>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Los datos tienen que indicar los términos de uso o licencia que permiten que cualquiera pueda utilizarlos libremente, pueda reutilizarlos o redistribuirlos. La licencia debe estar disponible. Si/No</w:t>
            </w:r>
          </w:p>
        </w:tc>
        <w:tc>
          <w:tcPr>
            <w:tcW w:w="1134" w:type="dxa"/>
            <w:tcBorders>
              <w:top w:val="single" w:sz="4" w:space="0" w:color="auto"/>
              <w:left w:val="nil"/>
              <w:bottom w:val="single" w:sz="4" w:space="0" w:color="auto"/>
              <w:right w:val="single" w:sz="4" w:space="0" w:color="auto"/>
            </w:tcBorders>
            <w:shd w:val="clear" w:color="000000" w:fill="FFF2CC"/>
            <w:vAlign w:val="center"/>
            <w:hideMark/>
          </w:tcPr>
          <w:p w14:paraId="3141D0E5"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0,00</w:t>
            </w:r>
          </w:p>
        </w:tc>
        <w:tc>
          <w:tcPr>
            <w:tcW w:w="1134" w:type="dxa"/>
            <w:tcBorders>
              <w:top w:val="nil"/>
              <w:left w:val="nil"/>
              <w:bottom w:val="single" w:sz="4" w:space="0" w:color="auto"/>
              <w:right w:val="single" w:sz="4" w:space="0" w:color="auto"/>
            </w:tcBorders>
            <w:shd w:val="clear" w:color="auto" w:fill="auto"/>
            <w:vAlign w:val="center"/>
            <w:hideMark/>
          </w:tcPr>
          <w:p w14:paraId="44F7C05A" w14:textId="77777777" w:rsidR="007F6030" w:rsidRPr="00533294" w:rsidRDefault="007F6030" w:rsidP="007F6030">
            <w:pPr>
              <w:spacing w:after="0" w:line="240" w:lineRule="auto"/>
              <w:jc w:val="center"/>
              <w:rPr>
                <w:rFonts w:ascii="Times New Roman" w:eastAsia="Times New Roman" w:hAnsi="Times New Roman" w:cs="Times New Roman"/>
                <w:color w:val="000000"/>
                <w:sz w:val="24"/>
                <w:szCs w:val="24"/>
                <w:lang w:eastAsia="es-CR"/>
              </w:rPr>
            </w:pPr>
            <w:r w:rsidRPr="00533294">
              <w:rPr>
                <w:rFonts w:ascii="Times New Roman" w:eastAsia="Times New Roman" w:hAnsi="Times New Roman" w:cs="Times New Roman"/>
                <w:color w:val="000000"/>
                <w:sz w:val="24"/>
                <w:szCs w:val="24"/>
                <w:lang w:eastAsia="es-CR"/>
              </w:rPr>
              <w:t>100</w:t>
            </w:r>
          </w:p>
        </w:tc>
        <w:tc>
          <w:tcPr>
            <w:tcW w:w="127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F9B0A65" w14:textId="77777777" w:rsidR="007F6030" w:rsidRPr="00533294" w:rsidRDefault="007F6030" w:rsidP="007F6030">
            <w:pPr>
              <w:spacing w:after="0" w:line="240" w:lineRule="auto"/>
              <w:jc w:val="center"/>
              <w:rPr>
                <w:rFonts w:ascii="Times New Roman" w:eastAsia="Times New Roman" w:hAnsi="Times New Roman" w:cs="Times New Roman"/>
                <w:color w:val="9C0006"/>
                <w:sz w:val="24"/>
                <w:szCs w:val="24"/>
                <w:lang w:eastAsia="es-CR"/>
              </w:rPr>
            </w:pPr>
            <w:r w:rsidRPr="00533294">
              <w:rPr>
                <w:rFonts w:ascii="Times New Roman" w:eastAsia="Times New Roman" w:hAnsi="Times New Roman" w:cs="Times New Roman"/>
                <w:color w:val="9C0006"/>
                <w:sz w:val="24"/>
                <w:szCs w:val="24"/>
                <w:lang w:eastAsia="es-CR"/>
              </w:rPr>
              <w:t>-100,00</w:t>
            </w:r>
          </w:p>
        </w:tc>
      </w:tr>
    </w:tbl>
    <w:p w14:paraId="45A1FE59" w14:textId="3603AD4F" w:rsidR="002C2FE2" w:rsidRPr="00533294" w:rsidRDefault="002C2FE2" w:rsidP="00CB68B9">
      <w:pPr>
        <w:pStyle w:val="Prrafodelista"/>
        <w:numPr>
          <w:ilvl w:val="0"/>
          <w:numId w:val="1"/>
        </w:numPr>
        <w:shd w:val="clear" w:color="auto" w:fill="FFFFFF"/>
        <w:spacing w:before="100" w:beforeAutospacing="1" w:after="100" w:afterAutospacing="1" w:line="240" w:lineRule="auto"/>
        <w:jc w:val="both"/>
        <w:outlineLvl w:val="1"/>
        <w:rPr>
          <w:rFonts w:ascii="Times New Roman" w:hAnsi="Times New Roman" w:cs="Times New Roman"/>
          <w:sz w:val="24"/>
          <w:szCs w:val="24"/>
        </w:rPr>
      </w:pPr>
      <w:r w:rsidRPr="00533294">
        <w:rPr>
          <w:rFonts w:ascii="Times New Roman" w:hAnsi="Times New Roman" w:cs="Times New Roman"/>
          <w:sz w:val="24"/>
          <w:szCs w:val="24"/>
        </w:rPr>
        <w:t>Resumen numérico por indicadores</w:t>
      </w:r>
    </w:p>
    <w:p w14:paraId="276CA59C" w14:textId="77777777" w:rsidR="00CB68B9" w:rsidRPr="00533294" w:rsidRDefault="00CB68B9" w:rsidP="00CB68B9">
      <w:pPr>
        <w:pStyle w:val="Prrafodelista"/>
        <w:shd w:val="clear" w:color="auto" w:fill="FFFFFF"/>
        <w:spacing w:before="100" w:beforeAutospacing="1" w:after="100" w:afterAutospacing="1" w:line="240" w:lineRule="auto"/>
        <w:jc w:val="both"/>
        <w:outlineLvl w:val="1"/>
        <w:rPr>
          <w:rFonts w:ascii="Times New Roman" w:hAnsi="Times New Roman" w:cs="Times New Roman"/>
          <w:sz w:val="24"/>
          <w:szCs w:val="24"/>
          <w:lang w:val="es-ES"/>
        </w:rPr>
      </w:pPr>
    </w:p>
    <w:p w14:paraId="096BDD95" w14:textId="77777777" w:rsidR="000343DC" w:rsidRPr="00533294" w:rsidRDefault="000343DC" w:rsidP="000343DC">
      <w:pPr>
        <w:pStyle w:val="Prrafodelista"/>
        <w:numPr>
          <w:ilvl w:val="0"/>
          <w:numId w:val="3"/>
        </w:numPr>
        <w:shd w:val="clear" w:color="auto" w:fill="FFFFFF"/>
        <w:spacing w:before="100" w:beforeAutospacing="1" w:after="100" w:afterAutospacing="1" w:line="480" w:lineRule="auto"/>
        <w:jc w:val="both"/>
        <w:outlineLvl w:val="1"/>
        <w:rPr>
          <w:rFonts w:ascii="Times New Roman" w:hAnsi="Times New Roman" w:cs="Times New Roman"/>
          <w:sz w:val="24"/>
          <w:szCs w:val="24"/>
          <w:lang w:val="es-ES"/>
        </w:rPr>
      </w:pPr>
      <w:r w:rsidRPr="00533294">
        <w:rPr>
          <w:rFonts w:ascii="Times New Roman" w:hAnsi="Times New Roman" w:cs="Times New Roman"/>
          <w:sz w:val="24"/>
          <w:szCs w:val="24"/>
          <w:lang w:val="es-ES"/>
        </w:rPr>
        <w:t xml:space="preserve">Del </w:t>
      </w:r>
      <w:r w:rsidR="002C2FE2" w:rsidRPr="00533294">
        <w:rPr>
          <w:rFonts w:ascii="Times New Roman" w:hAnsi="Times New Roman" w:cs="Times New Roman"/>
          <w:sz w:val="24"/>
          <w:szCs w:val="24"/>
          <w:lang w:val="es-ES"/>
        </w:rPr>
        <w:t>total de instituciones evaluadas</w:t>
      </w:r>
      <w:r w:rsidRPr="00533294">
        <w:rPr>
          <w:rFonts w:ascii="Times New Roman" w:hAnsi="Times New Roman" w:cs="Times New Roman"/>
          <w:sz w:val="24"/>
          <w:szCs w:val="24"/>
          <w:lang w:val="es-ES"/>
        </w:rPr>
        <w:t xml:space="preserve"> </w:t>
      </w:r>
      <w:proofErr w:type="gramStart"/>
      <w:r w:rsidR="002C2FE2" w:rsidRPr="00533294">
        <w:rPr>
          <w:rFonts w:ascii="Times New Roman" w:hAnsi="Times New Roman" w:cs="Times New Roman"/>
          <w:sz w:val="24"/>
          <w:szCs w:val="24"/>
          <w:lang w:val="es-ES"/>
        </w:rPr>
        <w:t xml:space="preserve">253,  </w:t>
      </w:r>
      <w:proofErr w:type="spellStart"/>
      <w:r w:rsidR="002C2FE2" w:rsidRPr="00533294">
        <w:rPr>
          <w:rFonts w:ascii="Times New Roman" w:hAnsi="Times New Roman" w:cs="Times New Roman"/>
          <w:sz w:val="24"/>
          <w:szCs w:val="24"/>
          <w:lang w:val="es-ES"/>
        </w:rPr>
        <w:t>Conavi</w:t>
      </w:r>
      <w:proofErr w:type="spellEnd"/>
      <w:proofErr w:type="gramEnd"/>
      <w:r w:rsidR="002C2FE2" w:rsidRPr="00533294">
        <w:rPr>
          <w:rFonts w:ascii="Times New Roman" w:hAnsi="Times New Roman" w:cs="Times New Roman"/>
          <w:sz w:val="24"/>
          <w:szCs w:val="24"/>
          <w:lang w:val="es-ES"/>
        </w:rPr>
        <w:t xml:space="preserve"> ocup</w:t>
      </w:r>
      <w:r w:rsidRPr="00533294">
        <w:rPr>
          <w:rFonts w:ascii="Times New Roman" w:hAnsi="Times New Roman" w:cs="Times New Roman"/>
          <w:sz w:val="24"/>
          <w:szCs w:val="24"/>
          <w:lang w:val="es-ES"/>
        </w:rPr>
        <w:t>ó</w:t>
      </w:r>
      <w:r w:rsidR="002C2FE2" w:rsidRPr="00533294">
        <w:rPr>
          <w:rFonts w:ascii="Times New Roman" w:hAnsi="Times New Roman" w:cs="Times New Roman"/>
          <w:sz w:val="24"/>
          <w:szCs w:val="24"/>
          <w:lang w:val="es-ES"/>
        </w:rPr>
        <w:t xml:space="preserve"> la posición 50.</w:t>
      </w:r>
    </w:p>
    <w:p w14:paraId="57E913CE" w14:textId="77777777" w:rsidR="000343DC" w:rsidRPr="00533294" w:rsidRDefault="000343DC" w:rsidP="000343DC">
      <w:pPr>
        <w:pStyle w:val="Prrafodelista"/>
        <w:numPr>
          <w:ilvl w:val="0"/>
          <w:numId w:val="3"/>
        </w:numPr>
        <w:shd w:val="clear" w:color="auto" w:fill="FFFFFF"/>
        <w:spacing w:before="100" w:beforeAutospacing="1" w:after="100" w:afterAutospacing="1" w:line="480" w:lineRule="auto"/>
        <w:jc w:val="both"/>
        <w:outlineLvl w:val="1"/>
        <w:rPr>
          <w:rFonts w:ascii="Times New Roman" w:hAnsi="Times New Roman" w:cs="Times New Roman"/>
          <w:sz w:val="24"/>
          <w:szCs w:val="24"/>
          <w:lang w:val="es-ES"/>
        </w:rPr>
      </w:pPr>
      <w:r w:rsidRPr="00533294">
        <w:rPr>
          <w:rFonts w:ascii="Times New Roman" w:hAnsi="Times New Roman" w:cs="Times New Roman"/>
          <w:sz w:val="24"/>
          <w:szCs w:val="24"/>
          <w:lang w:val="es-ES"/>
        </w:rPr>
        <w:t>De las</w:t>
      </w:r>
      <w:r w:rsidR="002C2FE2" w:rsidRPr="00533294">
        <w:rPr>
          <w:rFonts w:ascii="Times New Roman" w:hAnsi="Times New Roman" w:cs="Times New Roman"/>
          <w:sz w:val="24"/>
          <w:szCs w:val="24"/>
          <w:lang w:val="es-ES"/>
        </w:rPr>
        <w:t xml:space="preserve"> 97 instituciones que forman parte de la Red de </w:t>
      </w:r>
      <w:r w:rsidRPr="00533294">
        <w:rPr>
          <w:rFonts w:ascii="Times New Roman" w:hAnsi="Times New Roman" w:cs="Times New Roman"/>
          <w:sz w:val="24"/>
          <w:szCs w:val="24"/>
          <w:lang w:val="es-ES"/>
        </w:rPr>
        <w:t>Transparencia ocupa el lugar 46.</w:t>
      </w:r>
    </w:p>
    <w:p w14:paraId="26729A95" w14:textId="556D29CA" w:rsidR="002C2FE2" w:rsidRPr="00533294" w:rsidRDefault="002C2FE2" w:rsidP="000343DC">
      <w:pPr>
        <w:pStyle w:val="Prrafodelista"/>
        <w:numPr>
          <w:ilvl w:val="0"/>
          <w:numId w:val="3"/>
        </w:numPr>
        <w:shd w:val="clear" w:color="auto" w:fill="FFFFFF"/>
        <w:spacing w:before="100" w:beforeAutospacing="1" w:after="100" w:afterAutospacing="1" w:line="480" w:lineRule="auto"/>
        <w:jc w:val="both"/>
        <w:outlineLvl w:val="1"/>
        <w:rPr>
          <w:rFonts w:ascii="Times New Roman" w:hAnsi="Times New Roman" w:cs="Times New Roman"/>
          <w:sz w:val="24"/>
          <w:szCs w:val="24"/>
          <w:lang w:val="es-ES"/>
        </w:rPr>
      </w:pPr>
      <w:r w:rsidRPr="00533294">
        <w:rPr>
          <w:rFonts w:ascii="Times New Roman" w:hAnsi="Times New Roman" w:cs="Times New Roman"/>
          <w:sz w:val="24"/>
          <w:szCs w:val="24"/>
          <w:lang w:val="es-ES"/>
        </w:rPr>
        <w:t xml:space="preserve">En el grupo de 39 </w:t>
      </w:r>
      <w:r w:rsidR="00BF5AF8" w:rsidRPr="00533294">
        <w:rPr>
          <w:rFonts w:ascii="Times New Roman" w:hAnsi="Times New Roman" w:cs="Times New Roman"/>
          <w:sz w:val="24"/>
          <w:szCs w:val="24"/>
          <w:lang w:val="es-ES"/>
        </w:rPr>
        <w:t>instituciones</w:t>
      </w:r>
      <w:r w:rsidRPr="00533294">
        <w:rPr>
          <w:rFonts w:ascii="Times New Roman" w:hAnsi="Times New Roman" w:cs="Times New Roman"/>
          <w:sz w:val="24"/>
          <w:szCs w:val="24"/>
          <w:lang w:val="es-ES"/>
        </w:rPr>
        <w:t xml:space="preserve"> </w:t>
      </w:r>
      <w:r w:rsidR="00BF5AF8" w:rsidRPr="00533294">
        <w:rPr>
          <w:rFonts w:ascii="Times New Roman" w:hAnsi="Times New Roman" w:cs="Times New Roman"/>
          <w:sz w:val="24"/>
          <w:szCs w:val="24"/>
          <w:lang w:val="es-ES"/>
        </w:rPr>
        <w:t>adscritas</w:t>
      </w:r>
      <w:r w:rsidRPr="00533294">
        <w:rPr>
          <w:rFonts w:ascii="Times New Roman" w:hAnsi="Times New Roman" w:cs="Times New Roman"/>
          <w:sz w:val="24"/>
          <w:szCs w:val="24"/>
          <w:lang w:val="es-ES"/>
        </w:rPr>
        <w:t xml:space="preserve"> a ministerios ocupa el lugar número 8.</w:t>
      </w:r>
    </w:p>
    <w:p w14:paraId="5E54C14B" w14:textId="4D661825" w:rsidR="002C2FE2" w:rsidRPr="00533294" w:rsidRDefault="000343DC" w:rsidP="000343DC">
      <w:pPr>
        <w:pStyle w:val="Prrafodelista"/>
        <w:numPr>
          <w:ilvl w:val="0"/>
          <w:numId w:val="3"/>
        </w:numPr>
        <w:shd w:val="clear" w:color="auto" w:fill="FFFFFF"/>
        <w:spacing w:before="100" w:beforeAutospacing="1" w:after="100" w:afterAutospacing="1" w:line="480" w:lineRule="auto"/>
        <w:jc w:val="both"/>
        <w:outlineLvl w:val="1"/>
        <w:rPr>
          <w:rFonts w:ascii="Times New Roman" w:hAnsi="Times New Roman" w:cs="Times New Roman"/>
          <w:sz w:val="24"/>
          <w:szCs w:val="24"/>
          <w:lang w:val="es-ES"/>
        </w:rPr>
      </w:pPr>
      <w:proofErr w:type="gramStart"/>
      <w:r w:rsidRPr="00533294">
        <w:rPr>
          <w:rFonts w:ascii="Times New Roman" w:hAnsi="Times New Roman" w:cs="Times New Roman"/>
          <w:sz w:val="24"/>
          <w:szCs w:val="24"/>
          <w:lang w:val="es-ES"/>
        </w:rPr>
        <w:t xml:space="preserve">De </w:t>
      </w:r>
      <w:r w:rsidR="002C2FE2" w:rsidRPr="00533294">
        <w:rPr>
          <w:rFonts w:ascii="Times New Roman" w:hAnsi="Times New Roman" w:cs="Times New Roman"/>
          <w:sz w:val="24"/>
          <w:szCs w:val="24"/>
          <w:lang w:val="es-ES"/>
        </w:rPr>
        <w:t xml:space="preserve"> 56</w:t>
      </w:r>
      <w:proofErr w:type="gramEnd"/>
      <w:r w:rsidR="002C2FE2" w:rsidRPr="00533294">
        <w:rPr>
          <w:rFonts w:ascii="Times New Roman" w:hAnsi="Times New Roman" w:cs="Times New Roman"/>
          <w:sz w:val="24"/>
          <w:szCs w:val="24"/>
          <w:lang w:val="es-ES"/>
        </w:rPr>
        <w:t xml:space="preserve"> </w:t>
      </w:r>
      <w:r w:rsidRPr="00533294">
        <w:rPr>
          <w:rFonts w:ascii="Times New Roman" w:hAnsi="Times New Roman" w:cs="Times New Roman"/>
          <w:sz w:val="24"/>
          <w:szCs w:val="24"/>
          <w:lang w:val="es-ES"/>
        </w:rPr>
        <w:t xml:space="preserve">instituciones entre </w:t>
      </w:r>
      <w:r w:rsidR="002C2FE2" w:rsidRPr="00533294">
        <w:rPr>
          <w:rFonts w:ascii="Times New Roman" w:hAnsi="Times New Roman" w:cs="Times New Roman"/>
          <w:sz w:val="24"/>
          <w:szCs w:val="24"/>
          <w:lang w:val="es-ES"/>
        </w:rPr>
        <w:t>ministerios y órganos adscritos, o</w:t>
      </w:r>
      <w:r w:rsidR="00BF5AF8" w:rsidRPr="00533294">
        <w:rPr>
          <w:rFonts w:ascii="Times New Roman" w:hAnsi="Times New Roman" w:cs="Times New Roman"/>
          <w:sz w:val="24"/>
          <w:szCs w:val="24"/>
          <w:lang w:val="es-ES"/>
        </w:rPr>
        <w:t>cupa el lugar 26.</w:t>
      </w:r>
    </w:p>
    <w:sectPr w:rsidR="002C2FE2" w:rsidRPr="00533294" w:rsidSect="00533294">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CE8F" w14:textId="77777777" w:rsidR="00D103F1" w:rsidRDefault="00D103F1" w:rsidP="00995959">
      <w:pPr>
        <w:spacing w:after="0" w:line="240" w:lineRule="auto"/>
      </w:pPr>
      <w:r>
        <w:separator/>
      </w:r>
    </w:p>
  </w:endnote>
  <w:endnote w:type="continuationSeparator" w:id="0">
    <w:p w14:paraId="642D0283" w14:textId="77777777" w:rsidR="00D103F1" w:rsidRDefault="00D103F1" w:rsidP="0099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4690" w14:textId="77777777" w:rsidR="00D103F1" w:rsidRDefault="00D103F1" w:rsidP="00995959">
      <w:pPr>
        <w:spacing w:after="0" w:line="240" w:lineRule="auto"/>
      </w:pPr>
      <w:r>
        <w:separator/>
      </w:r>
    </w:p>
  </w:footnote>
  <w:footnote w:type="continuationSeparator" w:id="0">
    <w:p w14:paraId="3D348687" w14:textId="77777777" w:rsidR="00D103F1" w:rsidRDefault="00D103F1" w:rsidP="00995959">
      <w:pPr>
        <w:spacing w:after="0" w:line="240" w:lineRule="auto"/>
      </w:pPr>
      <w:r>
        <w:continuationSeparator/>
      </w:r>
    </w:p>
  </w:footnote>
  <w:footnote w:id="1">
    <w:p w14:paraId="1518EA9B" w14:textId="77777777" w:rsidR="00D103F1" w:rsidRPr="00995959" w:rsidRDefault="00D103F1">
      <w:pPr>
        <w:pStyle w:val="Textonotapie"/>
        <w:rPr>
          <w:lang w:val="es-ES"/>
        </w:rPr>
      </w:pPr>
      <w:r>
        <w:rPr>
          <w:rStyle w:val="Refdenotaalpie"/>
        </w:rPr>
        <w:footnoteRef/>
      </w:r>
      <w:r>
        <w:t xml:space="preserve"> </w:t>
      </w:r>
      <w:r w:rsidRPr="00995959">
        <w:t>http://www.dhr.go.cr/red_de_transparencia/indice_de_transparencia_del_sector_publico.aspx</w:t>
      </w:r>
    </w:p>
  </w:footnote>
  <w:footnote w:id="2">
    <w:p w14:paraId="77ECE9C9" w14:textId="77777777" w:rsidR="00D103F1" w:rsidRPr="007202DD" w:rsidRDefault="00D103F1" w:rsidP="007202DD">
      <w:pPr>
        <w:shd w:val="clear" w:color="auto" w:fill="FFFFFF"/>
        <w:spacing w:after="0" w:line="240" w:lineRule="auto"/>
        <w:rPr>
          <w:b/>
          <w:i/>
          <w:sz w:val="16"/>
        </w:rPr>
      </w:pPr>
      <w:r>
        <w:rPr>
          <w:rStyle w:val="Refdenotaalpie"/>
        </w:rPr>
        <w:footnoteRef/>
      </w:r>
      <w:r>
        <w:t xml:space="preserve"> </w:t>
      </w:r>
      <w:r w:rsidRPr="007202DD">
        <w:rPr>
          <w:sz w:val="14"/>
          <w:szCs w:val="20"/>
        </w:rPr>
        <w:t>Índice de Transparencia del Sector Público Costarricense Documento Metodológico</w:t>
      </w:r>
    </w:p>
    <w:p w14:paraId="56D1CE09" w14:textId="77777777" w:rsidR="00D103F1" w:rsidRPr="007202DD" w:rsidRDefault="00D103F1" w:rsidP="007202DD">
      <w:pPr>
        <w:shd w:val="clear" w:color="auto" w:fill="FFFFFF"/>
        <w:spacing w:after="0" w:line="240" w:lineRule="auto"/>
        <w:jc w:val="both"/>
        <w:rPr>
          <w:rFonts w:ascii="Arial" w:hAnsi="Arial" w:cs="Arial"/>
          <w:sz w:val="18"/>
          <w:szCs w:val="24"/>
        </w:rPr>
      </w:pPr>
    </w:p>
    <w:p w14:paraId="49DA1F96" w14:textId="77777777" w:rsidR="00D103F1" w:rsidRPr="007202DD" w:rsidRDefault="00D103F1">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940A3"/>
    <w:multiLevelType w:val="hybridMultilevel"/>
    <w:tmpl w:val="DC04092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5CC82271"/>
    <w:multiLevelType w:val="hybridMultilevel"/>
    <w:tmpl w:val="94504AF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74B52075"/>
    <w:multiLevelType w:val="hybridMultilevel"/>
    <w:tmpl w:val="D868B57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59"/>
    <w:rsid w:val="000343DC"/>
    <w:rsid w:val="000C2A1A"/>
    <w:rsid w:val="001A252C"/>
    <w:rsid w:val="00274CDB"/>
    <w:rsid w:val="002C2FE2"/>
    <w:rsid w:val="003E63AA"/>
    <w:rsid w:val="00533294"/>
    <w:rsid w:val="0067599F"/>
    <w:rsid w:val="00690B4C"/>
    <w:rsid w:val="007202DD"/>
    <w:rsid w:val="00756B78"/>
    <w:rsid w:val="00766186"/>
    <w:rsid w:val="007F6030"/>
    <w:rsid w:val="0088057C"/>
    <w:rsid w:val="00987CC2"/>
    <w:rsid w:val="00995959"/>
    <w:rsid w:val="009A13BF"/>
    <w:rsid w:val="00B23B6A"/>
    <w:rsid w:val="00B90186"/>
    <w:rsid w:val="00BF5AF8"/>
    <w:rsid w:val="00C777D5"/>
    <w:rsid w:val="00CB68B9"/>
    <w:rsid w:val="00CD0941"/>
    <w:rsid w:val="00CE5CD7"/>
    <w:rsid w:val="00CF0777"/>
    <w:rsid w:val="00D103F1"/>
    <w:rsid w:val="00D444EE"/>
    <w:rsid w:val="00E31E4D"/>
    <w:rsid w:val="00EC4CAB"/>
    <w:rsid w:val="00ED2F1E"/>
    <w:rsid w:val="00EE7AA5"/>
    <w:rsid w:val="00FB20F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7AD2"/>
  <w15:chartTrackingRefBased/>
  <w15:docId w15:val="{9C5A561D-4462-41AF-87F5-788FA5A6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294"/>
  </w:style>
  <w:style w:type="paragraph" w:styleId="Ttulo2">
    <w:name w:val="heading 2"/>
    <w:basedOn w:val="Normal"/>
    <w:link w:val="Ttulo2Car"/>
    <w:uiPriority w:val="9"/>
    <w:qFormat/>
    <w:rsid w:val="00995959"/>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95959"/>
    <w:rPr>
      <w:rFonts w:ascii="Times New Roman" w:eastAsia="Times New Roman" w:hAnsi="Times New Roman" w:cs="Times New Roman"/>
      <w:b/>
      <w:bCs/>
      <w:sz w:val="36"/>
      <w:szCs w:val="36"/>
      <w:lang w:eastAsia="es-CR"/>
    </w:rPr>
  </w:style>
  <w:style w:type="paragraph" w:styleId="Textonotaalfinal">
    <w:name w:val="endnote text"/>
    <w:basedOn w:val="Normal"/>
    <w:link w:val="TextonotaalfinalCar"/>
    <w:uiPriority w:val="99"/>
    <w:semiHidden/>
    <w:unhideWhenUsed/>
    <w:rsid w:val="0099595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95959"/>
    <w:rPr>
      <w:sz w:val="20"/>
      <w:szCs w:val="20"/>
    </w:rPr>
  </w:style>
  <w:style w:type="character" w:styleId="Refdenotaalfinal">
    <w:name w:val="endnote reference"/>
    <w:basedOn w:val="Fuentedeprrafopredeter"/>
    <w:uiPriority w:val="99"/>
    <w:semiHidden/>
    <w:unhideWhenUsed/>
    <w:rsid w:val="00995959"/>
    <w:rPr>
      <w:vertAlign w:val="superscript"/>
    </w:rPr>
  </w:style>
  <w:style w:type="paragraph" w:styleId="Textonotapie">
    <w:name w:val="footnote text"/>
    <w:basedOn w:val="Normal"/>
    <w:link w:val="TextonotapieCar"/>
    <w:uiPriority w:val="99"/>
    <w:semiHidden/>
    <w:unhideWhenUsed/>
    <w:rsid w:val="009959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5959"/>
    <w:rPr>
      <w:sz w:val="20"/>
      <w:szCs w:val="20"/>
    </w:rPr>
  </w:style>
  <w:style w:type="character" w:styleId="Refdenotaalpie">
    <w:name w:val="footnote reference"/>
    <w:basedOn w:val="Fuentedeprrafopredeter"/>
    <w:uiPriority w:val="99"/>
    <w:semiHidden/>
    <w:unhideWhenUsed/>
    <w:rsid w:val="00995959"/>
    <w:rPr>
      <w:vertAlign w:val="superscript"/>
    </w:rPr>
  </w:style>
  <w:style w:type="paragraph" w:customStyle="1" w:styleId="Default">
    <w:name w:val="Default"/>
    <w:rsid w:val="00EE7AA5"/>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7202DD"/>
    <w:pPr>
      <w:ind w:left="720"/>
      <w:contextualSpacing/>
    </w:pPr>
  </w:style>
  <w:style w:type="paragraph" w:styleId="Sinespaciado">
    <w:name w:val="No Spacing"/>
    <w:link w:val="SinespaciadoCar"/>
    <w:uiPriority w:val="1"/>
    <w:qFormat/>
    <w:rsid w:val="00533294"/>
    <w:pPr>
      <w:spacing w:after="0" w:line="240" w:lineRule="auto"/>
    </w:pPr>
    <w:rPr>
      <w:rFonts w:eastAsiaTheme="minorEastAsia"/>
      <w:lang w:eastAsia="es-CR"/>
    </w:rPr>
  </w:style>
  <w:style w:type="character" w:customStyle="1" w:styleId="SinespaciadoCar">
    <w:name w:val="Sin espaciado Car"/>
    <w:basedOn w:val="Fuentedeprrafopredeter"/>
    <w:link w:val="Sinespaciado"/>
    <w:uiPriority w:val="1"/>
    <w:rsid w:val="00533294"/>
    <w:rPr>
      <w:rFonts w:eastAsiaTheme="minorEastAsia"/>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850">
      <w:bodyDiv w:val="1"/>
      <w:marLeft w:val="0"/>
      <w:marRight w:val="0"/>
      <w:marTop w:val="0"/>
      <w:marBottom w:val="0"/>
      <w:divBdr>
        <w:top w:val="none" w:sz="0" w:space="0" w:color="auto"/>
        <w:left w:val="none" w:sz="0" w:space="0" w:color="auto"/>
        <w:bottom w:val="none" w:sz="0" w:space="0" w:color="auto"/>
        <w:right w:val="none" w:sz="0" w:space="0" w:color="auto"/>
      </w:divBdr>
    </w:div>
    <w:div w:id="196819662">
      <w:bodyDiv w:val="1"/>
      <w:marLeft w:val="0"/>
      <w:marRight w:val="0"/>
      <w:marTop w:val="0"/>
      <w:marBottom w:val="0"/>
      <w:divBdr>
        <w:top w:val="none" w:sz="0" w:space="0" w:color="auto"/>
        <w:left w:val="none" w:sz="0" w:space="0" w:color="auto"/>
        <w:bottom w:val="none" w:sz="0" w:space="0" w:color="auto"/>
        <w:right w:val="none" w:sz="0" w:space="0" w:color="auto"/>
      </w:divBdr>
    </w:div>
    <w:div w:id="699938343">
      <w:bodyDiv w:val="1"/>
      <w:marLeft w:val="0"/>
      <w:marRight w:val="0"/>
      <w:marTop w:val="0"/>
      <w:marBottom w:val="0"/>
      <w:divBdr>
        <w:top w:val="none" w:sz="0" w:space="0" w:color="auto"/>
        <w:left w:val="none" w:sz="0" w:space="0" w:color="auto"/>
        <w:bottom w:val="none" w:sz="0" w:space="0" w:color="auto"/>
        <w:right w:val="none" w:sz="0" w:space="0" w:color="auto"/>
      </w:divBdr>
    </w:div>
    <w:div w:id="811211704">
      <w:bodyDiv w:val="1"/>
      <w:marLeft w:val="0"/>
      <w:marRight w:val="0"/>
      <w:marTop w:val="0"/>
      <w:marBottom w:val="0"/>
      <w:divBdr>
        <w:top w:val="none" w:sz="0" w:space="0" w:color="auto"/>
        <w:left w:val="none" w:sz="0" w:space="0" w:color="auto"/>
        <w:bottom w:val="none" w:sz="0" w:space="0" w:color="auto"/>
        <w:right w:val="none" w:sz="0" w:space="0" w:color="auto"/>
      </w:divBdr>
    </w:div>
    <w:div w:id="893005192">
      <w:bodyDiv w:val="1"/>
      <w:marLeft w:val="0"/>
      <w:marRight w:val="0"/>
      <w:marTop w:val="0"/>
      <w:marBottom w:val="0"/>
      <w:divBdr>
        <w:top w:val="none" w:sz="0" w:space="0" w:color="auto"/>
        <w:left w:val="none" w:sz="0" w:space="0" w:color="auto"/>
        <w:bottom w:val="none" w:sz="0" w:space="0" w:color="auto"/>
        <w:right w:val="none" w:sz="0" w:space="0" w:color="auto"/>
      </w:divBdr>
    </w:div>
    <w:div w:id="911281230">
      <w:bodyDiv w:val="1"/>
      <w:marLeft w:val="0"/>
      <w:marRight w:val="0"/>
      <w:marTop w:val="0"/>
      <w:marBottom w:val="0"/>
      <w:divBdr>
        <w:top w:val="none" w:sz="0" w:space="0" w:color="auto"/>
        <w:left w:val="none" w:sz="0" w:space="0" w:color="auto"/>
        <w:bottom w:val="none" w:sz="0" w:space="0" w:color="auto"/>
        <w:right w:val="none" w:sz="0" w:space="0" w:color="auto"/>
      </w:divBdr>
    </w:div>
    <w:div w:id="915365205">
      <w:bodyDiv w:val="1"/>
      <w:marLeft w:val="0"/>
      <w:marRight w:val="0"/>
      <w:marTop w:val="0"/>
      <w:marBottom w:val="0"/>
      <w:divBdr>
        <w:top w:val="none" w:sz="0" w:space="0" w:color="auto"/>
        <w:left w:val="none" w:sz="0" w:space="0" w:color="auto"/>
        <w:bottom w:val="none" w:sz="0" w:space="0" w:color="auto"/>
        <w:right w:val="none" w:sz="0" w:space="0" w:color="auto"/>
      </w:divBdr>
    </w:div>
    <w:div w:id="1039355921">
      <w:bodyDiv w:val="1"/>
      <w:marLeft w:val="0"/>
      <w:marRight w:val="0"/>
      <w:marTop w:val="0"/>
      <w:marBottom w:val="0"/>
      <w:divBdr>
        <w:top w:val="none" w:sz="0" w:space="0" w:color="auto"/>
        <w:left w:val="none" w:sz="0" w:space="0" w:color="auto"/>
        <w:bottom w:val="none" w:sz="0" w:space="0" w:color="auto"/>
        <w:right w:val="none" w:sz="0" w:space="0" w:color="auto"/>
      </w:divBdr>
    </w:div>
    <w:div w:id="1257783948">
      <w:bodyDiv w:val="1"/>
      <w:marLeft w:val="0"/>
      <w:marRight w:val="0"/>
      <w:marTop w:val="0"/>
      <w:marBottom w:val="0"/>
      <w:divBdr>
        <w:top w:val="none" w:sz="0" w:space="0" w:color="auto"/>
        <w:left w:val="none" w:sz="0" w:space="0" w:color="auto"/>
        <w:bottom w:val="none" w:sz="0" w:space="0" w:color="auto"/>
        <w:right w:val="none" w:sz="0" w:space="0" w:color="auto"/>
      </w:divBdr>
    </w:div>
    <w:div w:id="1346371695">
      <w:bodyDiv w:val="1"/>
      <w:marLeft w:val="0"/>
      <w:marRight w:val="0"/>
      <w:marTop w:val="0"/>
      <w:marBottom w:val="0"/>
      <w:divBdr>
        <w:top w:val="none" w:sz="0" w:space="0" w:color="auto"/>
        <w:left w:val="none" w:sz="0" w:space="0" w:color="auto"/>
        <w:bottom w:val="none" w:sz="0" w:space="0" w:color="auto"/>
        <w:right w:val="none" w:sz="0" w:space="0" w:color="auto"/>
      </w:divBdr>
    </w:div>
    <w:div w:id="1436945661">
      <w:bodyDiv w:val="1"/>
      <w:marLeft w:val="0"/>
      <w:marRight w:val="0"/>
      <w:marTop w:val="0"/>
      <w:marBottom w:val="0"/>
      <w:divBdr>
        <w:top w:val="none" w:sz="0" w:space="0" w:color="auto"/>
        <w:left w:val="none" w:sz="0" w:space="0" w:color="auto"/>
        <w:bottom w:val="none" w:sz="0" w:space="0" w:color="auto"/>
        <w:right w:val="none" w:sz="0" w:space="0" w:color="auto"/>
      </w:divBdr>
    </w:div>
    <w:div w:id="1455178453">
      <w:bodyDiv w:val="1"/>
      <w:marLeft w:val="0"/>
      <w:marRight w:val="0"/>
      <w:marTop w:val="0"/>
      <w:marBottom w:val="0"/>
      <w:divBdr>
        <w:top w:val="none" w:sz="0" w:space="0" w:color="auto"/>
        <w:left w:val="none" w:sz="0" w:space="0" w:color="auto"/>
        <w:bottom w:val="none" w:sz="0" w:space="0" w:color="auto"/>
        <w:right w:val="none" w:sz="0" w:space="0" w:color="auto"/>
      </w:divBdr>
    </w:div>
    <w:div w:id="1505121945">
      <w:bodyDiv w:val="1"/>
      <w:marLeft w:val="0"/>
      <w:marRight w:val="0"/>
      <w:marTop w:val="0"/>
      <w:marBottom w:val="0"/>
      <w:divBdr>
        <w:top w:val="none" w:sz="0" w:space="0" w:color="auto"/>
        <w:left w:val="none" w:sz="0" w:space="0" w:color="auto"/>
        <w:bottom w:val="none" w:sz="0" w:space="0" w:color="auto"/>
        <w:right w:val="none" w:sz="0" w:space="0" w:color="auto"/>
      </w:divBdr>
    </w:div>
    <w:div w:id="1609312169">
      <w:bodyDiv w:val="1"/>
      <w:marLeft w:val="0"/>
      <w:marRight w:val="0"/>
      <w:marTop w:val="0"/>
      <w:marBottom w:val="0"/>
      <w:divBdr>
        <w:top w:val="none" w:sz="0" w:space="0" w:color="auto"/>
        <w:left w:val="none" w:sz="0" w:space="0" w:color="auto"/>
        <w:bottom w:val="none" w:sz="0" w:space="0" w:color="auto"/>
        <w:right w:val="none" w:sz="0" w:space="0" w:color="auto"/>
      </w:divBdr>
    </w:div>
    <w:div w:id="1771118316">
      <w:bodyDiv w:val="1"/>
      <w:marLeft w:val="0"/>
      <w:marRight w:val="0"/>
      <w:marTop w:val="0"/>
      <w:marBottom w:val="0"/>
      <w:divBdr>
        <w:top w:val="none" w:sz="0" w:space="0" w:color="auto"/>
        <w:left w:val="none" w:sz="0" w:space="0" w:color="auto"/>
        <w:bottom w:val="none" w:sz="0" w:space="0" w:color="auto"/>
        <w:right w:val="none" w:sz="0" w:space="0" w:color="auto"/>
      </w:divBdr>
    </w:div>
    <w:div w:id="1970040463">
      <w:bodyDiv w:val="1"/>
      <w:marLeft w:val="0"/>
      <w:marRight w:val="0"/>
      <w:marTop w:val="0"/>
      <w:marBottom w:val="0"/>
      <w:divBdr>
        <w:top w:val="none" w:sz="0" w:space="0" w:color="auto"/>
        <w:left w:val="none" w:sz="0" w:space="0" w:color="auto"/>
        <w:bottom w:val="none" w:sz="0" w:space="0" w:color="auto"/>
        <w:right w:val="none" w:sz="0" w:space="0" w:color="auto"/>
      </w:divBdr>
    </w:div>
    <w:div w:id="2009555096">
      <w:bodyDiv w:val="1"/>
      <w:marLeft w:val="0"/>
      <w:marRight w:val="0"/>
      <w:marTop w:val="0"/>
      <w:marBottom w:val="0"/>
      <w:divBdr>
        <w:top w:val="none" w:sz="0" w:space="0" w:color="auto"/>
        <w:left w:val="none" w:sz="0" w:space="0" w:color="auto"/>
        <w:bottom w:val="none" w:sz="0" w:space="0" w:color="auto"/>
        <w:right w:val="none" w:sz="0" w:space="0" w:color="auto"/>
      </w:divBdr>
    </w:div>
    <w:div w:id="21233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ssip\Contraloria%20de%20servicios\Indice%20de%20transparencia%20%20ITSP\2020\Base_de_Datos_ITSP_2020%20Comparativo%202019-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aura.sotela\AppData\Roaming\Microsoft\Excel\Base_de_Datos_ITSP_2020%20Comparativo%202019-2020%20(version%202).xlsb"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es-419"/>
        </a:p>
      </c:txPr>
    </c:title>
    <c:autoTitleDeleted val="0"/>
    <c:plotArea>
      <c:layout/>
      <c:barChart>
        <c:barDir val="bar"/>
        <c:grouping val="clustered"/>
        <c:varyColors val="0"/>
        <c:ser>
          <c:idx val="0"/>
          <c:order val="0"/>
          <c:tx>
            <c:strRef>
              <c:f>'ANALISIS 1'!$A$2</c:f>
              <c:strCache>
                <c:ptCount val="1"/>
                <c:pt idx="0">
                  <c:v>Consejo Nacional de Vialidad (CONAVI)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'ANALISIS 1'!$B$1:$F$1</c:f>
              <c:strCache>
                <c:ptCount val="5"/>
                <c:pt idx="0">
                  <c:v>ITSP</c:v>
                </c:pt>
                <c:pt idx="1">
                  <c:v>Acceso a la información</c:v>
                </c:pt>
                <c:pt idx="2">
                  <c:v>Rendición de cuentas</c:v>
                </c:pt>
                <c:pt idx="3">
                  <c:v>Participación ciudadana</c:v>
                </c:pt>
                <c:pt idx="4">
                  <c:v>Datos abiertos de gobierno</c:v>
                </c:pt>
              </c:strCache>
            </c:strRef>
          </c:cat>
          <c:val>
            <c:numRef>
              <c:f>'ANALISIS 1'!$B$2:$F$2</c:f>
              <c:numCache>
                <c:formatCode>0.00</c:formatCode>
                <c:ptCount val="5"/>
                <c:pt idx="0">
                  <c:v>59.24819309545876</c:v>
                </c:pt>
                <c:pt idx="1">
                  <c:v>70.582216025909233</c:v>
                </c:pt>
                <c:pt idx="2">
                  <c:v>46.67601188063103</c:v>
                </c:pt>
                <c:pt idx="3">
                  <c:v>51.761821786983148</c:v>
                </c:pt>
                <c:pt idx="4">
                  <c:v>73.118359040000001</c:v>
                </c:pt>
              </c:numCache>
            </c:numRef>
          </c:val>
          <c:extLst>
            <c:ext xmlns:c16="http://schemas.microsoft.com/office/drawing/2014/chart" uri="{C3380CC4-5D6E-409C-BE32-E72D297353CC}">
              <c16:uniqueId val="{00000000-BA99-48D0-8F7E-0989F1EB935A}"/>
            </c:ext>
          </c:extLst>
        </c:ser>
        <c:dLbls>
          <c:showLegendKey val="0"/>
          <c:showVal val="0"/>
          <c:showCatName val="0"/>
          <c:showSerName val="0"/>
          <c:showPercent val="0"/>
          <c:showBubbleSize val="0"/>
        </c:dLbls>
        <c:gapWidth val="115"/>
        <c:overlap val="-20"/>
        <c:axId val="1422900896"/>
        <c:axId val="1422901312"/>
      </c:barChart>
      <c:catAx>
        <c:axId val="142290089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419"/>
          </a:p>
        </c:txPr>
        <c:crossAx val="1422901312"/>
        <c:crosses val="autoZero"/>
        <c:auto val="1"/>
        <c:lblAlgn val="ctr"/>
        <c:lblOffset val="100"/>
        <c:noMultiLvlLbl val="0"/>
      </c:catAx>
      <c:valAx>
        <c:axId val="142290131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419"/>
          </a:p>
        </c:txPr>
        <c:crossAx val="1422900896"/>
        <c:crosses val="autoZero"/>
        <c:crossBetween val="between"/>
      </c:valAx>
      <c:spPr>
        <a:noFill/>
        <a:ln>
          <a:noFill/>
        </a:ln>
        <a:effectLst/>
      </c:spPr>
    </c:plotArea>
    <c:plotVisOnly val="1"/>
    <c:dispBlanksAs val="gap"/>
    <c:showDLblsOverMax val="0"/>
  </c:chart>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c:spPr>
  <c:txPr>
    <a:bodyPr/>
    <a:lstStyle/>
    <a:p>
      <a:pPr>
        <a:defRPr>
          <a:solidFill>
            <a:schemeClr val="dk1"/>
          </a:solidFill>
          <a:latin typeface="+mn-lt"/>
          <a:ea typeface="+mn-ea"/>
          <a:cs typeface="+mn-cs"/>
        </a:defRPr>
      </a:pPr>
      <a:endParaRPr lang="es-419"/>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419"/>
        </a:p>
      </c:txPr>
    </c:title>
    <c:autoTitleDeleted val="0"/>
    <c:plotArea>
      <c:layout/>
      <c:scatterChart>
        <c:scatterStyle val="lineMarker"/>
        <c:varyColors val="0"/>
        <c:ser>
          <c:idx val="0"/>
          <c:order val="0"/>
          <c:tx>
            <c:strRef>
              <c:f>'ANALISIS 1'!$B$11</c:f>
              <c:strCache>
                <c:ptCount val="1"/>
                <c:pt idx="0">
                  <c:v> ITSP</c:v>
                </c:pt>
              </c:strCache>
            </c:strRef>
          </c:tx>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xVal>
            <c:numRef>
              <c:f>'ANALISIS 1'!$A$12:$A$17</c:f>
              <c:numCache>
                <c:formatCode>General</c:formatCode>
                <c:ptCount val="6"/>
                <c:pt idx="0">
                  <c:v>2020</c:v>
                </c:pt>
                <c:pt idx="1">
                  <c:v>2019</c:v>
                </c:pt>
                <c:pt idx="2">
                  <c:v>2018</c:v>
                </c:pt>
                <c:pt idx="3">
                  <c:v>2017</c:v>
                </c:pt>
                <c:pt idx="4">
                  <c:v>2016</c:v>
                </c:pt>
                <c:pt idx="5">
                  <c:v>2015</c:v>
                </c:pt>
              </c:numCache>
            </c:numRef>
          </c:xVal>
          <c:yVal>
            <c:numRef>
              <c:f>'ANALISIS 1'!$B$12:$B$17</c:f>
              <c:numCache>
                <c:formatCode>0.00</c:formatCode>
                <c:ptCount val="6"/>
                <c:pt idx="0">
                  <c:v>59.24819309545876</c:v>
                </c:pt>
                <c:pt idx="1">
                  <c:v>73.613603510787897</c:v>
                </c:pt>
                <c:pt idx="2">
                  <c:v>75.07866584382063</c:v>
                </c:pt>
                <c:pt idx="3">
                  <c:v>54.548400414030077</c:v>
                </c:pt>
                <c:pt idx="4">
                  <c:v>37.827048458111747</c:v>
                </c:pt>
                <c:pt idx="5">
                  <c:v>44.960425988728012</c:v>
                </c:pt>
              </c:numCache>
            </c:numRef>
          </c:yVal>
          <c:smooth val="0"/>
          <c:extLst>
            <c:ext xmlns:c16="http://schemas.microsoft.com/office/drawing/2014/chart" uri="{C3380CC4-5D6E-409C-BE32-E72D297353CC}">
              <c16:uniqueId val="{00000000-05B2-4067-BE14-CD51BABEE43A}"/>
            </c:ext>
          </c:extLst>
        </c:ser>
        <c:dLbls>
          <c:showLegendKey val="0"/>
          <c:showVal val="0"/>
          <c:showCatName val="0"/>
          <c:showSerName val="0"/>
          <c:showPercent val="0"/>
          <c:showBubbleSize val="0"/>
        </c:dLbls>
        <c:axId val="1436892112"/>
        <c:axId val="1436894608"/>
      </c:scatterChart>
      <c:valAx>
        <c:axId val="1436892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419"/>
          </a:p>
        </c:txPr>
        <c:crossAx val="1436894608"/>
        <c:crosses val="autoZero"/>
        <c:crossBetween val="midCat"/>
      </c:valAx>
      <c:valAx>
        <c:axId val="14368946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419"/>
          </a:p>
        </c:txPr>
        <c:crossAx val="1436892112"/>
        <c:crosses val="autoZero"/>
        <c:crossBetween val="midCat"/>
      </c:valAx>
      <c:spPr>
        <a:noFill/>
        <a:ln>
          <a:noFill/>
        </a:ln>
        <a:effectLst/>
      </c:spPr>
    </c:plotArea>
    <c:plotVisOnly val="1"/>
    <c:dispBlanksAs val="gap"/>
    <c:showDLblsOverMax val="0"/>
  </c:chart>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6350" cap="flat" cmpd="sng" algn="ctr">
      <a:solidFill>
        <a:schemeClr val="accent4"/>
      </a:solidFill>
      <a:prstDash val="solid"/>
      <a:miter lim="800000"/>
    </a:ln>
    <a:effectLst/>
  </c:spPr>
  <c:txPr>
    <a:bodyPr/>
    <a:lstStyle/>
    <a:p>
      <a:pPr>
        <a:defRPr>
          <a:solidFill>
            <a:schemeClr val="lt1"/>
          </a:solidFill>
          <a:latin typeface="+mn-lt"/>
          <a:ea typeface="+mn-ea"/>
          <a:cs typeface="+mn-cs"/>
        </a:defRPr>
      </a:pPr>
      <a:endParaRPr lang="es-419"/>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5EC37F-2BAC-4895-976A-A00CB1C1AC82}" type="doc">
      <dgm:prSet loTypeId="urn:microsoft.com/office/officeart/2008/layout/VerticalCurvedList" loCatId="list" qsTypeId="urn:microsoft.com/office/officeart/2005/8/quickstyle/simple1" qsCatId="simple" csTypeId="urn:microsoft.com/office/officeart/2005/8/colors/colorful5" csCatId="colorful" phldr="1"/>
      <dgm:spPr/>
    </dgm:pt>
    <dgm:pt modelId="{BE1091A2-B00A-4AB4-8493-00493E42F2F8}">
      <dgm:prSet phldrT="[Texto]"/>
      <dgm:spPr/>
      <dgm:t>
        <a:bodyPr/>
        <a:lstStyle/>
        <a:p>
          <a:r>
            <a:rPr lang="es-ES"/>
            <a:t>Variables</a:t>
          </a:r>
        </a:p>
      </dgm:t>
    </dgm:pt>
    <dgm:pt modelId="{181DB528-C435-4645-A5A6-1CD13025DF0C}" type="parTrans" cxnId="{162D58F3-8766-4339-8EC1-DB82181651CD}">
      <dgm:prSet/>
      <dgm:spPr/>
      <dgm:t>
        <a:bodyPr/>
        <a:lstStyle/>
        <a:p>
          <a:endParaRPr lang="es-ES"/>
        </a:p>
      </dgm:t>
    </dgm:pt>
    <dgm:pt modelId="{4CEDC326-3077-4C52-93A6-07C495886B01}" type="sibTrans" cxnId="{162D58F3-8766-4339-8EC1-DB82181651CD}">
      <dgm:prSet/>
      <dgm:spPr/>
      <dgm:t>
        <a:bodyPr/>
        <a:lstStyle/>
        <a:p>
          <a:endParaRPr lang="es-ES"/>
        </a:p>
      </dgm:t>
    </dgm:pt>
    <dgm:pt modelId="{708C3DAF-1AA4-4C1B-A654-FE5B94470269}">
      <dgm:prSet phldrT="[Texto]"/>
      <dgm:spPr/>
      <dgm:t>
        <a:bodyPr/>
        <a:lstStyle/>
        <a:p>
          <a:r>
            <a:rPr lang="es-ES"/>
            <a:t>Sub-variables</a:t>
          </a:r>
        </a:p>
      </dgm:t>
    </dgm:pt>
    <dgm:pt modelId="{57E2562B-A242-4FAF-8E93-B2E0E3F31868}" type="parTrans" cxnId="{99CA1193-43B6-4A8C-AF82-9E3CE3285D04}">
      <dgm:prSet/>
      <dgm:spPr/>
      <dgm:t>
        <a:bodyPr/>
        <a:lstStyle/>
        <a:p>
          <a:endParaRPr lang="es-ES"/>
        </a:p>
      </dgm:t>
    </dgm:pt>
    <dgm:pt modelId="{662D0C9A-3EB3-4DE1-BCA0-5A82D6400823}" type="sibTrans" cxnId="{99CA1193-43B6-4A8C-AF82-9E3CE3285D04}">
      <dgm:prSet/>
      <dgm:spPr/>
      <dgm:t>
        <a:bodyPr/>
        <a:lstStyle/>
        <a:p>
          <a:endParaRPr lang="es-ES"/>
        </a:p>
      </dgm:t>
    </dgm:pt>
    <dgm:pt modelId="{DE0788D9-8C5E-4FFC-AD40-D9ACF4BCACE2}">
      <dgm:prSet phldrT="[Texto]"/>
      <dgm:spPr/>
      <dgm:t>
        <a:bodyPr/>
        <a:lstStyle/>
        <a:p>
          <a:r>
            <a:rPr lang="es-ES"/>
            <a:t>Dimensiones</a:t>
          </a:r>
        </a:p>
      </dgm:t>
    </dgm:pt>
    <dgm:pt modelId="{53459E26-6AE0-4E5F-B357-92F0F9D291B6}" type="parTrans" cxnId="{C97C1F7E-6D8F-4DF1-A32E-BE806DD26E70}">
      <dgm:prSet/>
      <dgm:spPr/>
      <dgm:t>
        <a:bodyPr/>
        <a:lstStyle/>
        <a:p>
          <a:endParaRPr lang="es-ES"/>
        </a:p>
      </dgm:t>
    </dgm:pt>
    <dgm:pt modelId="{76BFAFC8-900C-4779-874A-164BDBA7966A}" type="sibTrans" cxnId="{C97C1F7E-6D8F-4DF1-A32E-BE806DD26E70}">
      <dgm:prSet/>
      <dgm:spPr/>
      <dgm:t>
        <a:bodyPr/>
        <a:lstStyle/>
        <a:p>
          <a:endParaRPr lang="es-ES"/>
        </a:p>
      </dgm:t>
    </dgm:pt>
    <dgm:pt modelId="{E8479633-C969-47A8-BE14-FB2FF5E1EB14}">
      <dgm:prSet phldrT="[Texto]"/>
      <dgm:spPr/>
      <dgm:t>
        <a:bodyPr/>
        <a:lstStyle/>
        <a:p>
          <a:r>
            <a:rPr lang="es-ES"/>
            <a:t>Indicadores</a:t>
          </a:r>
        </a:p>
      </dgm:t>
    </dgm:pt>
    <dgm:pt modelId="{83D8894E-3C27-426B-983F-4A0273523465}" type="parTrans" cxnId="{0AD01E4B-628A-4278-8C9A-A75AEE7A97A9}">
      <dgm:prSet/>
      <dgm:spPr/>
      <dgm:t>
        <a:bodyPr/>
        <a:lstStyle/>
        <a:p>
          <a:endParaRPr lang="es-ES"/>
        </a:p>
      </dgm:t>
    </dgm:pt>
    <dgm:pt modelId="{8D6D0383-A3A6-45BC-8E56-A2C61FA25FCC}" type="sibTrans" cxnId="{0AD01E4B-628A-4278-8C9A-A75AEE7A97A9}">
      <dgm:prSet/>
      <dgm:spPr/>
      <dgm:t>
        <a:bodyPr/>
        <a:lstStyle/>
        <a:p>
          <a:endParaRPr lang="es-ES"/>
        </a:p>
      </dgm:t>
    </dgm:pt>
    <dgm:pt modelId="{8A18B262-F15B-4A96-9FEA-361D93906E98}" type="pres">
      <dgm:prSet presAssocID="{345EC37F-2BAC-4895-976A-A00CB1C1AC82}" presName="Name0" presStyleCnt="0">
        <dgm:presLayoutVars>
          <dgm:chMax val="7"/>
          <dgm:chPref val="7"/>
          <dgm:dir/>
        </dgm:presLayoutVars>
      </dgm:prSet>
      <dgm:spPr/>
    </dgm:pt>
    <dgm:pt modelId="{E1E54913-48AD-4912-88A0-9ACB5CB9F306}" type="pres">
      <dgm:prSet presAssocID="{345EC37F-2BAC-4895-976A-A00CB1C1AC82}" presName="Name1" presStyleCnt="0"/>
      <dgm:spPr/>
    </dgm:pt>
    <dgm:pt modelId="{914D90C7-D90C-473E-9899-E130F5702511}" type="pres">
      <dgm:prSet presAssocID="{345EC37F-2BAC-4895-976A-A00CB1C1AC82}" presName="cycle" presStyleCnt="0"/>
      <dgm:spPr/>
    </dgm:pt>
    <dgm:pt modelId="{0C92CA08-27D3-4230-9A11-F0DA7250437C}" type="pres">
      <dgm:prSet presAssocID="{345EC37F-2BAC-4895-976A-A00CB1C1AC82}" presName="srcNode" presStyleLbl="node1" presStyleIdx="0" presStyleCnt="4"/>
      <dgm:spPr/>
    </dgm:pt>
    <dgm:pt modelId="{C8CCE7DA-275C-4918-AC0D-474C1E2457EB}" type="pres">
      <dgm:prSet presAssocID="{345EC37F-2BAC-4895-976A-A00CB1C1AC82}" presName="conn" presStyleLbl="parChTrans1D2" presStyleIdx="0" presStyleCnt="1"/>
      <dgm:spPr/>
    </dgm:pt>
    <dgm:pt modelId="{DE1930C6-5E10-44E1-A527-8DE04BAC5289}" type="pres">
      <dgm:prSet presAssocID="{345EC37F-2BAC-4895-976A-A00CB1C1AC82}" presName="extraNode" presStyleLbl="node1" presStyleIdx="0" presStyleCnt="4"/>
      <dgm:spPr/>
    </dgm:pt>
    <dgm:pt modelId="{5D3436E0-45A9-4E38-9A5A-506906C8C077}" type="pres">
      <dgm:prSet presAssocID="{345EC37F-2BAC-4895-976A-A00CB1C1AC82}" presName="dstNode" presStyleLbl="node1" presStyleIdx="0" presStyleCnt="4"/>
      <dgm:spPr/>
    </dgm:pt>
    <dgm:pt modelId="{8E028F92-F23D-4ACE-B121-CF6EDF412957}" type="pres">
      <dgm:prSet presAssocID="{BE1091A2-B00A-4AB4-8493-00493E42F2F8}" presName="text_1" presStyleLbl="node1" presStyleIdx="0" presStyleCnt="4">
        <dgm:presLayoutVars>
          <dgm:bulletEnabled val="1"/>
        </dgm:presLayoutVars>
      </dgm:prSet>
      <dgm:spPr/>
    </dgm:pt>
    <dgm:pt modelId="{D3632C40-689F-425F-B0C8-6E58B5348646}" type="pres">
      <dgm:prSet presAssocID="{BE1091A2-B00A-4AB4-8493-00493E42F2F8}" presName="accent_1" presStyleCnt="0"/>
      <dgm:spPr/>
    </dgm:pt>
    <dgm:pt modelId="{1EE16601-7463-4B69-A6D7-777AED29409D}" type="pres">
      <dgm:prSet presAssocID="{BE1091A2-B00A-4AB4-8493-00493E42F2F8}" presName="accentRepeatNode" presStyleLbl="solidFgAcc1" presStyleIdx="0" presStyleCnt="4" custLinFactNeighborX="-2004"/>
      <dgm:spPr/>
    </dgm:pt>
    <dgm:pt modelId="{4AE1E279-8F2C-4FF6-9D9B-B407E1ADAAF4}" type="pres">
      <dgm:prSet presAssocID="{708C3DAF-1AA4-4C1B-A654-FE5B94470269}" presName="text_2" presStyleLbl="node1" presStyleIdx="1" presStyleCnt="4">
        <dgm:presLayoutVars>
          <dgm:bulletEnabled val="1"/>
        </dgm:presLayoutVars>
      </dgm:prSet>
      <dgm:spPr/>
    </dgm:pt>
    <dgm:pt modelId="{89275952-889E-447E-8EC4-8F41A23CF6E2}" type="pres">
      <dgm:prSet presAssocID="{708C3DAF-1AA4-4C1B-A654-FE5B94470269}" presName="accent_2" presStyleCnt="0"/>
      <dgm:spPr/>
    </dgm:pt>
    <dgm:pt modelId="{F611D531-4FC5-4431-B8BB-AD29AD057518}" type="pres">
      <dgm:prSet presAssocID="{708C3DAF-1AA4-4C1B-A654-FE5B94470269}" presName="accentRepeatNode" presStyleLbl="solidFgAcc1" presStyleIdx="1" presStyleCnt="4"/>
      <dgm:spPr/>
    </dgm:pt>
    <dgm:pt modelId="{DBBD6D26-C090-4E6C-9077-9FA6F6290802}" type="pres">
      <dgm:prSet presAssocID="{DE0788D9-8C5E-4FFC-AD40-D9ACF4BCACE2}" presName="text_3" presStyleLbl="node1" presStyleIdx="2" presStyleCnt="4">
        <dgm:presLayoutVars>
          <dgm:bulletEnabled val="1"/>
        </dgm:presLayoutVars>
      </dgm:prSet>
      <dgm:spPr/>
    </dgm:pt>
    <dgm:pt modelId="{69DE303A-DF0C-437D-878F-640A0210A6F1}" type="pres">
      <dgm:prSet presAssocID="{DE0788D9-8C5E-4FFC-AD40-D9ACF4BCACE2}" presName="accent_3" presStyleCnt="0"/>
      <dgm:spPr/>
    </dgm:pt>
    <dgm:pt modelId="{FC029E4D-B574-4A84-97EF-BF7618B291D5}" type="pres">
      <dgm:prSet presAssocID="{DE0788D9-8C5E-4FFC-AD40-D9ACF4BCACE2}" presName="accentRepeatNode" presStyleLbl="solidFgAcc1" presStyleIdx="2" presStyleCnt="4"/>
      <dgm:spPr/>
    </dgm:pt>
    <dgm:pt modelId="{2490DCB3-6579-417A-9AB6-00976E925F0E}" type="pres">
      <dgm:prSet presAssocID="{E8479633-C969-47A8-BE14-FB2FF5E1EB14}" presName="text_4" presStyleLbl="node1" presStyleIdx="3" presStyleCnt="4">
        <dgm:presLayoutVars>
          <dgm:bulletEnabled val="1"/>
        </dgm:presLayoutVars>
      </dgm:prSet>
      <dgm:spPr/>
    </dgm:pt>
    <dgm:pt modelId="{CE1196AD-3989-4665-8DAD-89B012713771}" type="pres">
      <dgm:prSet presAssocID="{E8479633-C969-47A8-BE14-FB2FF5E1EB14}" presName="accent_4" presStyleCnt="0"/>
      <dgm:spPr/>
    </dgm:pt>
    <dgm:pt modelId="{A836E5C3-965C-4F42-BC3A-E978832D3441}" type="pres">
      <dgm:prSet presAssocID="{E8479633-C969-47A8-BE14-FB2FF5E1EB14}" presName="accentRepeatNode" presStyleLbl="solidFgAcc1" presStyleIdx="3" presStyleCnt="4"/>
      <dgm:spPr/>
    </dgm:pt>
  </dgm:ptLst>
  <dgm:cxnLst>
    <dgm:cxn modelId="{AE34D916-7634-4D57-8EA4-7919EA6C73C3}" type="presOf" srcId="{4CEDC326-3077-4C52-93A6-07C495886B01}" destId="{C8CCE7DA-275C-4918-AC0D-474C1E2457EB}" srcOrd="0" destOrd="0" presId="urn:microsoft.com/office/officeart/2008/layout/VerticalCurvedList"/>
    <dgm:cxn modelId="{FB310360-FB0D-4EED-B774-B3D141B34B22}" type="presOf" srcId="{E8479633-C969-47A8-BE14-FB2FF5E1EB14}" destId="{2490DCB3-6579-417A-9AB6-00976E925F0E}" srcOrd="0" destOrd="0" presId="urn:microsoft.com/office/officeart/2008/layout/VerticalCurvedList"/>
    <dgm:cxn modelId="{B03EC364-C2B4-414F-BD1F-73BF72EFB44E}" type="presOf" srcId="{BE1091A2-B00A-4AB4-8493-00493E42F2F8}" destId="{8E028F92-F23D-4ACE-B121-CF6EDF412957}" srcOrd="0" destOrd="0" presId="urn:microsoft.com/office/officeart/2008/layout/VerticalCurvedList"/>
    <dgm:cxn modelId="{0AD01E4B-628A-4278-8C9A-A75AEE7A97A9}" srcId="{345EC37F-2BAC-4895-976A-A00CB1C1AC82}" destId="{E8479633-C969-47A8-BE14-FB2FF5E1EB14}" srcOrd="3" destOrd="0" parTransId="{83D8894E-3C27-426B-983F-4A0273523465}" sibTransId="{8D6D0383-A3A6-45BC-8E56-A2C61FA25FCC}"/>
    <dgm:cxn modelId="{481B3252-B3FC-4E30-B291-705E45781052}" type="presOf" srcId="{708C3DAF-1AA4-4C1B-A654-FE5B94470269}" destId="{4AE1E279-8F2C-4FF6-9D9B-B407E1ADAAF4}" srcOrd="0" destOrd="0" presId="urn:microsoft.com/office/officeart/2008/layout/VerticalCurvedList"/>
    <dgm:cxn modelId="{C97C1F7E-6D8F-4DF1-A32E-BE806DD26E70}" srcId="{345EC37F-2BAC-4895-976A-A00CB1C1AC82}" destId="{DE0788D9-8C5E-4FFC-AD40-D9ACF4BCACE2}" srcOrd="2" destOrd="0" parTransId="{53459E26-6AE0-4E5F-B357-92F0F9D291B6}" sibTransId="{76BFAFC8-900C-4779-874A-164BDBA7966A}"/>
    <dgm:cxn modelId="{99CA1193-43B6-4A8C-AF82-9E3CE3285D04}" srcId="{345EC37F-2BAC-4895-976A-A00CB1C1AC82}" destId="{708C3DAF-1AA4-4C1B-A654-FE5B94470269}" srcOrd="1" destOrd="0" parTransId="{57E2562B-A242-4FAF-8E93-B2E0E3F31868}" sibTransId="{662D0C9A-3EB3-4DE1-BCA0-5A82D6400823}"/>
    <dgm:cxn modelId="{D64F05B5-E36D-4BBE-B59C-32DBEFA9E2DD}" type="presOf" srcId="{DE0788D9-8C5E-4FFC-AD40-D9ACF4BCACE2}" destId="{DBBD6D26-C090-4E6C-9077-9FA6F6290802}" srcOrd="0" destOrd="0" presId="urn:microsoft.com/office/officeart/2008/layout/VerticalCurvedList"/>
    <dgm:cxn modelId="{A1250EB5-F324-46E5-AEE5-8F60049FA0F7}" type="presOf" srcId="{345EC37F-2BAC-4895-976A-A00CB1C1AC82}" destId="{8A18B262-F15B-4A96-9FEA-361D93906E98}" srcOrd="0" destOrd="0" presId="urn:microsoft.com/office/officeart/2008/layout/VerticalCurvedList"/>
    <dgm:cxn modelId="{162D58F3-8766-4339-8EC1-DB82181651CD}" srcId="{345EC37F-2BAC-4895-976A-A00CB1C1AC82}" destId="{BE1091A2-B00A-4AB4-8493-00493E42F2F8}" srcOrd="0" destOrd="0" parTransId="{181DB528-C435-4645-A5A6-1CD13025DF0C}" sibTransId="{4CEDC326-3077-4C52-93A6-07C495886B01}"/>
    <dgm:cxn modelId="{49023D1E-CCA2-49ED-AD9C-77E51BA98406}" type="presParOf" srcId="{8A18B262-F15B-4A96-9FEA-361D93906E98}" destId="{E1E54913-48AD-4912-88A0-9ACB5CB9F306}" srcOrd="0" destOrd="0" presId="urn:microsoft.com/office/officeart/2008/layout/VerticalCurvedList"/>
    <dgm:cxn modelId="{C3DE4F3E-C415-48FA-B383-2C683622A49D}" type="presParOf" srcId="{E1E54913-48AD-4912-88A0-9ACB5CB9F306}" destId="{914D90C7-D90C-473E-9899-E130F5702511}" srcOrd="0" destOrd="0" presId="urn:microsoft.com/office/officeart/2008/layout/VerticalCurvedList"/>
    <dgm:cxn modelId="{C17E0C3B-D8C7-4310-B929-6D0A546D9160}" type="presParOf" srcId="{914D90C7-D90C-473E-9899-E130F5702511}" destId="{0C92CA08-27D3-4230-9A11-F0DA7250437C}" srcOrd="0" destOrd="0" presId="urn:microsoft.com/office/officeart/2008/layout/VerticalCurvedList"/>
    <dgm:cxn modelId="{111B0AEB-C5CC-47B6-BAF8-ECCE59F15058}" type="presParOf" srcId="{914D90C7-D90C-473E-9899-E130F5702511}" destId="{C8CCE7DA-275C-4918-AC0D-474C1E2457EB}" srcOrd="1" destOrd="0" presId="urn:microsoft.com/office/officeart/2008/layout/VerticalCurvedList"/>
    <dgm:cxn modelId="{5A0232A0-D90E-4066-9A1D-92D02B27E557}" type="presParOf" srcId="{914D90C7-D90C-473E-9899-E130F5702511}" destId="{DE1930C6-5E10-44E1-A527-8DE04BAC5289}" srcOrd="2" destOrd="0" presId="urn:microsoft.com/office/officeart/2008/layout/VerticalCurvedList"/>
    <dgm:cxn modelId="{8CC05C01-0AEC-4D71-9365-209325DB656B}" type="presParOf" srcId="{914D90C7-D90C-473E-9899-E130F5702511}" destId="{5D3436E0-45A9-4E38-9A5A-506906C8C077}" srcOrd="3" destOrd="0" presId="urn:microsoft.com/office/officeart/2008/layout/VerticalCurvedList"/>
    <dgm:cxn modelId="{267B0418-FE40-473A-A886-5150AB3067D9}" type="presParOf" srcId="{E1E54913-48AD-4912-88A0-9ACB5CB9F306}" destId="{8E028F92-F23D-4ACE-B121-CF6EDF412957}" srcOrd="1" destOrd="0" presId="urn:microsoft.com/office/officeart/2008/layout/VerticalCurvedList"/>
    <dgm:cxn modelId="{1E011E9E-1D5A-4A4B-9798-24F8DADD041A}" type="presParOf" srcId="{E1E54913-48AD-4912-88A0-9ACB5CB9F306}" destId="{D3632C40-689F-425F-B0C8-6E58B5348646}" srcOrd="2" destOrd="0" presId="urn:microsoft.com/office/officeart/2008/layout/VerticalCurvedList"/>
    <dgm:cxn modelId="{93BEB2B9-84E5-414B-891E-D4C004F2F931}" type="presParOf" srcId="{D3632C40-689F-425F-B0C8-6E58B5348646}" destId="{1EE16601-7463-4B69-A6D7-777AED29409D}" srcOrd="0" destOrd="0" presId="urn:microsoft.com/office/officeart/2008/layout/VerticalCurvedList"/>
    <dgm:cxn modelId="{1292336C-F6BC-4CD0-B536-2DDD8121DCAC}" type="presParOf" srcId="{E1E54913-48AD-4912-88A0-9ACB5CB9F306}" destId="{4AE1E279-8F2C-4FF6-9D9B-B407E1ADAAF4}" srcOrd="3" destOrd="0" presId="urn:microsoft.com/office/officeart/2008/layout/VerticalCurvedList"/>
    <dgm:cxn modelId="{DD35612C-A6A8-42EA-8DF8-9BD3893E2348}" type="presParOf" srcId="{E1E54913-48AD-4912-88A0-9ACB5CB9F306}" destId="{89275952-889E-447E-8EC4-8F41A23CF6E2}" srcOrd="4" destOrd="0" presId="urn:microsoft.com/office/officeart/2008/layout/VerticalCurvedList"/>
    <dgm:cxn modelId="{F9F9954C-70D6-4FA1-BBC8-2EE8202AAD91}" type="presParOf" srcId="{89275952-889E-447E-8EC4-8F41A23CF6E2}" destId="{F611D531-4FC5-4431-B8BB-AD29AD057518}" srcOrd="0" destOrd="0" presId="urn:microsoft.com/office/officeart/2008/layout/VerticalCurvedList"/>
    <dgm:cxn modelId="{8DA18BDB-8573-454C-A4B8-6DC2AB25A863}" type="presParOf" srcId="{E1E54913-48AD-4912-88A0-9ACB5CB9F306}" destId="{DBBD6D26-C090-4E6C-9077-9FA6F6290802}" srcOrd="5" destOrd="0" presId="urn:microsoft.com/office/officeart/2008/layout/VerticalCurvedList"/>
    <dgm:cxn modelId="{A9CB3576-4B24-42CF-B5B7-FDE207F2EE89}" type="presParOf" srcId="{E1E54913-48AD-4912-88A0-9ACB5CB9F306}" destId="{69DE303A-DF0C-437D-878F-640A0210A6F1}" srcOrd="6" destOrd="0" presId="urn:microsoft.com/office/officeart/2008/layout/VerticalCurvedList"/>
    <dgm:cxn modelId="{1F6E6DE7-ECF0-48E5-BB46-0D8ABCE1E6C4}" type="presParOf" srcId="{69DE303A-DF0C-437D-878F-640A0210A6F1}" destId="{FC029E4D-B574-4A84-97EF-BF7618B291D5}" srcOrd="0" destOrd="0" presId="urn:microsoft.com/office/officeart/2008/layout/VerticalCurvedList"/>
    <dgm:cxn modelId="{DB9887CB-4E9A-4F55-B15D-B40273A1FB76}" type="presParOf" srcId="{E1E54913-48AD-4912-88A0-9ACB5CB9F306}" destId="{2490DCB3-6579-417A-9AB6-00976E925F0E}" srcOrd="7" destOrd="0" presId="urn:microsoft.com/office/officeart/2008/layout/VerticalCurvedList"/>
    <dgm:cxn modelId="{FB9A454A-1A15-468E-94FC-B06D28074876}" type="presParOf" srcId="{E1E54913-48AD-4912-88A0-9ACB5CB9F306}" destId="{CE1196AD-3989-4665-8DAD-89B012713771}" srcOrd="8" destOrd="0" presId="urn:microsoft.com/office/officeart/2008/layout/VerticalCurvedList"/>
    <dgm:cxn modelId="{D3C63EDA-08AB-43E4-AA43-C3D7322A6003}" type="presParOf" srcId="{CE1196AD-3989-4665-8DAD-89B012713771}" destId="{A836E5C3-965C-4F42-BC3A-E978832D3441}" srcOrd="0" destOrd="0" presId="urn:microsoft.com/office/officeart/2008/layout/VerticalCurv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CCE7DA-275C-4918-AC0D-474C1E2457EB}">
      <dsp:nvSpPr>
        <dsp:cNvPr id="0" name=""/>
        <dsp:cNvSpPr/>
      </dsp:nvSpPr>
      <dsp:spPr>
        <a:xfrm>
          <a:off x="-1956270" y="-303352"/>
          <a:ext cx="2338984" cy="2338984"/>
        </a:xfrm>
        <a:prstGeom prst="blockArc">
          <a:avLst>
            <a:gd name="adj1" fmla="val 18900000"/>
            <a:gd name="adj2" fmla="val 2700000"/>
            <a:gd name="adj3" fmla="val 923"/>
          </a:avLst>
        </a:pr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028F92-F23D-4ACE-B121-CF6EDF412957}">
      <dsp:nvSpPr>
        <dsp:cNvPr id="0" name=""/>
        <dsp:cNvSpPr/>
      </dsp:nvSpPr>
      <dsp:spPr>
        <a:xfrm>
          <a:off x="201293" y="133177"/>
          <a:ext cx="3366191" cy="266493"/>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1530" tIns="35560" rIns="35560" bIns="35560" numCol="1" spcCol="1270" anchor="ctr" anchorCtr="0">
          <a:noAutofit/>
        </a:bodyPr>
        <a:lstStyle/>
        <a:p>
          <a:pPr marL="0" lvl="0" indent="0" algn="l" defTabSz="622300">
            <a:lnSpc>
              <a:spcPct val="90000"/>
            </a:lnSpc>
            <a:spcBef>
              <a:spcPct val="0"/>
            </a:spcBef>
            <a:spcAft>
              <a:spcPct val="35000"/>
            </a:spcAft>
            <a:buNone/>
          </a:pPr>
          <a:r>
            <a:rPr lang="es-ES" sz="1400" kern="1200"/>
            <a:t>Variables</a:t>
          </a:r>
        </a:p>
      </dsp:txBody>
      <dsp:txXfrm>
        <a:off x="201293" y="133177"/>
        <a:ext cx="3366191" cy="266493"/>
      </dsp:txXfrm>
    </dsp:sp>
    <dsp:sp modelId="{1EE16601-7463-4B69-A6D7-777AED29409D}">
      <dsp:nvSpPr>
        <dsp:cNvPr id="0" name=""/>
        <dsp:cNvSpPr/>
      </dsp:nvSpPr>
      <dsp:spPr>
        <a:xfrm>
          <a:off x="28059" y="99865"/>
          <a:ext cx="333117" cy="333117"/>
        </a:xfrm>
        <a:prstGeom prst="ellipse">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AE1E279-8F2C-4FF6-9D9B-B407E1ADAAF4}">
      <dsp:nvSpPr>
        <dsp:cNvPr id="0" name=""/>
        <dsp:cNvSpPr/>
      </dsp:nvSpPr>
      <dsp:spPr>
        <a:xfrm>
          <a:off x="354080" y="532987"/>
          <a:ext cx="3213404" cy="266493"/>
        </a:xfrm>
        <a:prstGeom prst="rect">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1530" tIns="35560" rIns="35560" bIns="35560" numCol="1" spcCol="1270" anchor="ctr" anchorCtr="0">
          <a:noAutofit/>
        </a:bodyPr>
        <a:lstStyle/>
        <a:p>
          <a:pPr marL="0" lvl="0" indent="0" algn="l" defTabSz="622300">
            <a:lnSpc>
              <a:spcPct val="90000"/>
            </a:lnSpc>
            <a:spcBef>
              <a:spcPct val="0"/>
            </a:spcBef>
            <a:spcAft>
              <a:spcPct val="35000"/>
            </a:spcAft>
            <a:buNone/>
          </a:pPr>
          <a:r>
            <a:rPr lang="es-ES" sz="1400" kern="1200"/>
            <a:t>Sub-variables</a:t>
          </a:r>
        </a:p>
      </dsp:txBody>
      <dsp:txXfrm>
        <a:off x="354080" y="532987"/>
        <a:ext cx="3213404" cy="266493"/>
      </dsp:txXfrm>
    </dsp:sp>
    <dsp:sp modelId="{F611D531-4FC5-4431-B8BB-AD29AD057518}">
      <dsp:nvSpPr>
        <dsp:cNvPr id="0" name=""/>
        <dsp:cNvSpPr/>
      </dsp:nvSpPr>
      <dsp:spPr>
        <a:xfrm>
          <a:off x="187521" y="499676"/>
          <a:ext cx="333117" cy="333117"/>
        </a:xfrm>
        <a:prstGeom prst="ellipse">
          <a:avLst/>
        </a:prstGeom>
        <a:solidFill>
          <a:schemeClr val="lt1">
            <a:hueOff val="0"/>
            <a:satOff val="0"/>
            <a:lumOff val="0"/>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dsp:style>
    </dsp:sp>
    <dsp:sp modelId="{DBBD6D26-C090-4E6C-9077-9FA6F6290802}">
      <dsp:nvSpPr>
        <dsp:cNvPr id="0" name=""/>
        <dsp:cNvSpPr/>
      </dsp:nvSpPr>
      <dsp:spPr>
        <a:xfrm>
          <a:off x="354080" y="932798"/>
          <a:ext cx="3213404" cy="266493"/>
        </a:xfrm>
        <a:prstGeom prst="rec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1530" tIns="35560" rIns="35560" bIns="35560" numCol="1" spcCol="1270" anchor="ctr" anchorCtr="0">
          <a:noAutofit/>
        </a:bodyPr>
        <a:lstStyle/>
        <a:p>
          <a:pPr marL="0" lvl="0" indent="0" algn="l" defTabSz="622300">
            <a:lnSpc>
              <a:spcPct val="90000"/>
            </a:lnSpc>
            <a:spcBef>
              <a:spcPct val="0"/>
            </a:spcBef>
            <a:spcAft>
              <a:spcPct val="35000"/>
            </a:spcAft>
            <a:buNone/>
          </a:pPr>
          <a:r>
            <a:rPr lang="es-ES" sz="1400" kern="1200"/>
            <a:t>Dimensiones</a:t>
          </a:r>
        </a:p>
      </dsp:txBody>
      <dsp:txXfrm>
        <a:off x="354080" y="932798"/>
        <a:ext cx="3213404" cy="266493"/>
      </dsp:txXfrm>
    </dsp:sp>
    <dsp:sp modelId="{FC029E4D-B574-4A84-97EF-BF7618B291D5}">
      <dsp:nvSpPr>
        <dsp:cNvPr id="0" name=""/>
        <dsp:cNvSpPr/>
      </dsp:nvSpPr>
      <dsp:spPr>
        <a:xfrm>
          <a:off x="187521" y="899486"/>
          <a:ext cx="333117" cy="333117"/>
        </a:xfrm>
        <a:prstGeom prst="ellipse">
          <a:avLst/>
        </a:prstGeom>
        <a:solidFill>
          <a:schemeClr val="lt1">
            <a:hueOff val="0"/>
            <a:satOff val="0"/>
            <a:lumOff val="0"/>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dsp:style>
    </dsp:sp>
    <dsp:sp modelId="{2490DCB3-6579-417A-9AB6-00976E925F0E}">
      <dsp:nvSpPr>
        <dsp:cNvPr id="0" name=""/>
        <dsp:cNvSpPr/>
      </dsp:nvSpPr>
      <dsp:spPr>
        <a:xfrm>
          <a:off x="201293" y="1332608"/>
          <a:ext cx="3366191" cy="266493"/>
        </a:xfrm>
        <a:prstGeom prst="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1530" tIns="35560" rIns="35560" bIns="35560" numCol="1" spcCol="1270" anchor="ctr" anchorCtr="0">
          <a:noAutofit/>
        </a:bodyPr>
        <a:lstStyle/>
        <a:p>
          <a:pPr marL="0" lvl="0" indent="0" algn="l" defTabSz="622300">
            <a:lnSpc>
              <a:spcPct val="90000"/>
            </a:lnSpc>
            <a:spcBef>
              <a:spcPct val="0"/>
            </a:spcBef>
            <a:spcAft>
              <a:spcPct val="35000"/>
            </a:spcAft>
            <a:buNone/>
          </a:pPr>
          <a:r>
            <a:rPr lang="es-ES" sz="1400" kern="1200"/>
            <a:t>Indicadores</a:t>
          </a:r>
        </a:p>
      </dsp:txBody>
      <dsp:txXfrm>
        <a:off x="201293" y="1332608"/>
        <a:ext cx="3366191" cy="266493"/>
      </dsp:txXfrm>
    </dsp:sp>
    <dsp:sp modelId="{A836E5C3-965C-4F42-BC3A-E978832D3441}">
      <dsp:nvSpPr>
        <dsp:cNvPr id="0" name=""/>
        <dsp:cNvSpPr/>
      </dsp:nvSpPr>
      <dsp:spPr>
        <a:xfrm>
          <a:off x="34734" y="1299296"/>
          <a:ext cx="333117" cy="333117"/>
        </a:xfrm>
        <a:prstGeom prst="ellipse">
          <a:avLst/>
        </a:prstGeom>
        <a:solidFill>
          <a:schemeClr val="lt1">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72DBA-13E4-4385-A808-9FE0F37E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3205</Words>
  <Characters>17633</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INDICE DE TRANSPARENCIA 2020 CONSEJO NACIONAL DE VIALIDAD</dc:title>
  <dc:subject>ITSP 2020</dc:subject>
  <dc:creator>Laura Sotela Montero</dc:creator>
  <cp:keywords/>
  <dc:description/>
  <cp:lastModifiedBy>Laura Sotela Montero</cp:lastModifiedBy>
  <cp:revision>2</cp:revision>
  <dcterms:created xsi:type="dcterms:W3CDTF">2021-05-05T21:47:00Z</dcterms:created>
  <dcterms:modified xsi:type="dcterms:W3CDTF">2021-05-05T21:47:00Z</dcterms:modified>
</cp:coreProperties>
</file>