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6F422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976C4E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966AC3" w:rsidRDefault="00191DDF" w:rsidP="007B1445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966A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Solicitud de Constancia y/o certificación de </w:t>
            </w:r>
            <w:r w:rsidR="002543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7B14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histórico de salarios</w:t>
            </w:r>
          </w:p>
        </w:tc>
      </w:tr>
      <w:tr w:rsidR="00966AC3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966AC3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 Nacional de Vialidad</w:t>
            </w:r>
          </w:p>
        </w:tc>
      </w:tr>
      <w:tr w:rsidR="00966AC3" w:rsidRPr="00976C4E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4676A5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4676A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Dirección de Gestión del Recurso Humano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Departamento de Administración de Personal</w:t>
            </w:r>
          </w:p>
        </w:tc>
      </w:tr>
      <w:tr w:rsidR="00966AC3" w:rsidRPr="00976C4E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Montes, carretera a Sabanilla, diagonal a la Rotonda de la Betania. Oficinas Centrales. De Lunes a Viernes de 8:00 am a 4:00 pm.</w:t>
            </w:r>
          </w:p>
        </w:tc>
      </w:tr>
      <w:tr w:rsidR="00966AC3" w:rsidRPr="00966AC3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966AC3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BE617D" w:rsidRPr="00976C4E" w:rsidTr="00BE617D">
        <w:trPr>
          <w:trHeight w:hRule="exact" w:val="5429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E617D" w:rsidRDefault="00BE617D" w:rsidP="00BE617D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1. </w:t>
            </w:r>
            <w:r w:rsidRPr="008D19AD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nota que debe contener</w:t>
            </w:r>
            <w:r w:rsidRPr="008D19AD">
              <w:rPr>
                <w:rFonts w:ascii="Arial" w:eastAsia="Times New Roman" w:hAnsi="Arial" w:cs="Arial"/>
                <w:color w:val="000000"/>
                <w:lang w:val="es-CR"/>
              </w:rPr>
              <w:t>:</w:t>
            </w:r>
          </w:p>
          <w:p w:rsidR="00BE617D" w:rsidRPr="008D2705" w:rsidRDefault="00BE617D" w:rsidP="00BE617D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Nombre y apellidos del solicitante.</w:t>
            </w:r>
          </w:p>
          <w:p w:rsidR="00BE617D" w:rsidRPr="008D2705" w:rsidRDefault="00BE617D" w:rsidP="00BE617D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Número de cédula de identidad o pasaporte.</w:t>
            </w:r>
          </w:p>
          <w:p w:rsidR="00BE617D" w:rsidRPr="008D2705" w:rsidRDefault="00BE617D" w:rsidP="00BE617D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Objeto (indicar si necesita una constancia o certificación del expediente y si requiere de detalles especiales que debe de tener el documento, especificarlos).</w:t>
            </w:r>
          </w:p>
          <w:p w:rsidR="00BE617D" w:rsidRPr="008D2705" w:rsidRDefault="00BE617D" w:rsidP="00BE617D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Destinatario de la petición (Dirección Gestión del Recurso Humano).</w:t>
            </w:r>
          </w:p>
          <w:p w:rsidR="00BE617D" w:rsidRPr="008D2705" w:rsidRDefault="00BE617D" w:rsidP="00BE617D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Fecha y firma.</w:t>
            </w:r>
          </w:p>
          <w:p w:rsidR="00BE617D" w:rsidRPr="008D2705" w:rsidRDefault="00BE617D" w:rsidP="00BE617D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junto a la nota, copia y original de la cédula de identidad o pasaporte.</w:t>
            </w:r>
          </w:p>
          <w:p w:rsidR="00BE617D" w:rsidRDefault="00BE617D" w:rsidP="00BE617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Para retirar la constancia o certificación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:</w:t>
            </w:r>
          </w:p>
          <w:p w:rsidR="00BE617D" w:rsidRPr="002F1861" w:rsidRDefault="00BE617D" w:rsidP="00BE617D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Persona</w:t>
            </w: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l: deberá presentar documento de identificación (cédula en caso de nacional o DUP (Documento único de permanencia)  caso de extranjeros).</w:t>
            </w:r>
          </w:p>
          <w:p w:rsidR="00BE617D" w:rsidRPr="008D2705" w:rsidRDefault="00BE617D" w:rsidP="00BE617D">
            <w:pPr>
              <w:pStyle w:val="Prrafodelista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Mediante autorizado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: Presentar nota de autorización del  solicitante. Adjuntar fotocopia de la cédula por ambos lados del autorizante y del autorizado   </w:t>
            </w:r>
          </w:p>
          <w:p w:rsidR="00BE617D" w:rsidRPr="001F5AF9" w:rsidRDefault="00BE617D" w:rsidP="00BE617D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976C4E" w:rsidRDefault="00976C4E" w:rsidP="00976C4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9097 Regulación del Derecho de Petición, Artículo 4, publicado en La Gaceta 52 del 14 de marzo del 2013.</w:t>
            </w:r>
          </w:p>
          <w:p w:rsidR="00976C4E" w:rsidRDefault="00976C4E" w:rsidP="00976C4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976C4E" w:rsidRDefault="00976C4E" w:rsidP="00976C4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3504 Orgánica del Tribunal Supremo de Elecciones y del Registro Civil, Capítulo III, Artículos 95.  Publicada en La Gaceta No. 117 del 26 de mayo de 1965.</w:t>
            </w:r>
          </w:p>
          <w:p w:rsidR="00BE617D" w:rsidRDefault="00BE617D" w:rsidP="00BE617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bookmarkStart w:id="0" w:name="_GoBack"/>
            <w:bookmarkEnd w:id="0"/>
          </w:p>
          <w:p w:rsidR="00BE617D" w:rsidRPr="001F5AF9" w:rsidRDefault="00BE617D" w:rsidP="00BE617D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976C4E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BE617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BE617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976C4E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BE617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BE617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976C4E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BE617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BE617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976C4E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BE617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BE617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976C4E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25430C" w:rsidRPr="00976C4E" w:rsidTr="0025430C">
        <w:trPr>
          <w:trHeight w:hRule="exact" w:val="813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BE617D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E617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lastRenderedPageBreak/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BE617D" w:rsidRDefault="0025430C" w:rsidP="0025430C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CR"/>
              </w:rPr>
            </w:pPr>
            <w:r w:rsidRPr="00BE617D">
              <w:rPr>
                <w:rFonts w:ascii="Verdana" w:hAnsi="Verdana"/>
                <w:sz w:val="18"/>
                <w:szCs w:val="18"/>
                <w:lang w:val="es-CR"/>
              </w:rPr>
              <w:t>10 días hábiles a partir de la fecha de recibido de la solicitud. (Reglamento a la Ley de Protección al Ciudadano del Exceso de Requisitos y Trámites Administrativos Artículo 23, Decreto Ejecutivo No. 32565-MEIC).</w:t>
            </w:r>
          </w:p>
        </w:tc>
      </w:tr>
      <w:tr w:rsidR="0025430C" w:rsidRPr="0025430C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25430C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 costo</w:t>
            </w:r>
          </w:p>
        </w:tc>
      </w:tr>
      <w:tr w:rsidR="0025430C" w:rsidRPr="0025430C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25430C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Oficinas centrales</w:t>
            </w:r>
          </w:p>
        </w:tc>
      </w:tr>
      <w:tr w:rsidR="0025430C" w:rsidRPr="00976C4E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9736BE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Alicia Padilla Duarte,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Randall Mora Rojas</w:t>
            </w:r>
          </w:p>
        </w:tc>
      </w:tr>
      <w:tr w:rsidR="0025430C" w:rsidRPr="00976C4E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9736BE" w:rsidRDefault="00976C4E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hyperlink r:id="rId7" w:history="1">
              <w:r w:rsidR="0025430C" w:rsidRPr="00973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alicia.padilla@conavi.go.cr</w:t>
              </w:r>
            </w:hyperlink>
            <w:r w:rsidR="0025430C"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, </w:t>
            </w:r>
            <w:hyperlink r:id="rId8" w:history="1">
              <w:r w:rsidR="0025430C" w:rsidRPr="00EE341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 xml:space="preserve"> randall.mora@conavi.go.cr</w:t>
              </w:r>
            </w:hyperlink>
            <w:r w:rsidR="0025430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25430C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220254-05, 22025528          </w:t>
            </w: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2202-54-02, </w:t>
            </w: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Pr="008271A8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22222222222222025433</w:t>
            </w:r>
          </w:p>
        </w:tc>
      </w:tr>
      <w:tr w:rsidR="006F4225" w:rsidRPr="006F4225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3412E"/>
    <w:multiLevelType w:val="hybridMultilevel"/>
    <w:tmpl w:val="AC84C1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063F7"/>
    <w:multiLevelType w:val="hybridMultilevel"/>
    <w:tmpl w:val="7514F0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A"/>
    <w:rsid w:val="00023EED"/>
    <w:rsid w:val="00025C52"/>
    <w:rsid w:val="000F133B"/>
    <w:rsid w:val="001178E7"/>
    <w:rsid w:val="00191DDF"/>
    <w:rsid w:val="001E3F35"/>
    <w:rsid w:val="0025430C"/>
    <w:rsid w:val="00262BFA"/>
    <w:rsid w:val="002C2420"/>
    <w:rsid w:val="00343DFE"/>
    <w:rsid w:val="00602CFF"/>
    <w:rsid w:val="00632B40"/>
    <w:rsid w:val="006F3DAE"/>
    <w:rsid w:val="006F4225"/>
    <w:rsid w:val="007B1445"/>
    <w:rsid w:val="008271A8"/>
    <w:rsid w:val="008728D5"/>
    <w:rsid w:val="00897509"/>
    <w:rsid w:val="008C2D95"/>
    <w:rsid w:val="00966AC3"/>
    <w:rsid w:val="00976C4E"/>
    <w:rsid w:val="00A662B2"/>
    <w:rsid w:val="00A7460E"/>
    <w:rsid w:val="00AA64B0"/>
    <w:rsid w:val="00BE617D"/>
    <w:rsid w:val="00C050DB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0FC956F-A3D8-457B-BCFA-05C21A8D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Puesto">
    <w:name w:val="Title"/>
    <w:basedOn w:val="Normal"/>
    <w:next w:val="Normal"/>
    <w:link w:val="Puest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25430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6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andall.mora@conavi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ia.padilla@conavi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Nora Garcia Arias</cp:lastModifiedBy>
  <cp:revision>2</cp:revision>
  <dcterms:created xsi:type="dcterms:W3CDTF">2015-02-06T19:57:00Z</dcterms:created>
  <dcterms:modified xsi:type="dcterms:W3CDTF">2015-02-06T19:57:00Z</dcterms:modified>
</cp:coreProperties>
</file>